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6457" w14:textId="77777777" w:rsidR="00BF0CB7" w:rsidRDefault="00BF0CB7" w:rsidP="00BF0CB7">
      <w:pPr>
        <w:ind w:left="5040"/>
        <w:rPr>
          <w:lang w:val="lt-LT" w:eastAsia="lt-LT"/>
        </w:rPr>
      </w:pPr>
      <w:bookmarkStart w:id="0" w:name="_Hlk85543038"/>
      <w:r>
        <w:rPr>
          <w:lang w:val="lt-LT" w:eastAsia="lt-LT"/>
        </w:rPr>
        <w:t>Civilinė byla Nr. e2A-2302-653/2021</w:t>
      </w:r>
    </w:p>
    <w:p w14:paraId="7EAE1C3E" w14:textId="77777777" w:rsidR="00BF0CB7" w:rsidRPr="004550D0" w:rsidRDefault="00BF0CB7" w:rsidP="00BF0CB7">
      <w:pPr>
        <w:ind w:left="5040"/>
        <w:rPr>
          <w:color w:val="000000" w:themeColor="text1"/>
          <w:sz w:val="22"/>
          <w:szCs w:val="22"/>
          <w:lang w:val="lt-LT" w:eastAsia="lt-LT"/>
        </w:rPr>
      </w:pPr>
      <w:r w:rsidRPr="004550D0">
        <w:rPr>
          <w:color w:val="000000" w:themeColor="text1"/>
          <w:sz w:val="22"/>
          <w:szCs w:val="22"/>
          <w:lang w:val="lt-LT" w:eastAsia="lt-LT"/>
        </w:rPr>
        <w:t xml:space="preserve">Teisminio proceso Nr. </w:t>
      </w:r>
      <w:r w:rsidRPr="004550D0">
        <w:rPr>
          <w:bCs/>
          <w:color w:val="000000" w:themeColor="text1"/>
          <w:sz w:val="22"/>
          <w:szCs w:val="22"/>
          <w:lang w:val="lt-LT"/>
        </w:rPr>
        <w:t>2-68-3-32387-2020-6</w:t>
      </w:r>
    </w:p>
    <w:p w14:paraId="787E7107" w14:textId="77777777" w:rsidR="00BF0CB7" w:rsidRPr="004550D0" w:rsidRDefault="00BF0CB7" w:rsidP="00BF0CB7">
      <w:pPr>
        <w:ind w:left="5040"/>
        <w:rPr>
          <w:color w:val="000000" w:themeColor="text1"/>
          <w:sz w:val="22"/>
          <w:szCs w:val="22"/>
          <w:lang w:val="lt-LT"/>
        </w:rPr>
      </w:pPr>
      <w:r w:rsidRPr="004550D0">
        <w:rPr>
          <w:color w:val="000000" w:themeColor="text1"/>
          <w:sz w:val="22"/>
          <w:szCs w:val="22"/>
          <w:lang w:val="lt-LT" w:eastAsia="lt-LT"/>
        </w:rPr>
        <w:t>Procesinio sprendimo kategorija: 3.3.1.18.1.;</w:t>
      </w:r>
      <w:r w:rsidRPr="004550D0">
        <w:rPr>
          <w:b/>
          <w:color w:val="000000" w:themeColor="text1"/>
          <w:sz w:val="22"/>
          <w:szCs w:val="22"/>
          <w:lang w:val="lt-LT" w:eastAsia="lt-LT"/>
        </w:rPr>
        <w:t xml:space="preserve"> </w:t>
      </w:r>
      <w:r w:rsidRPr="004550D0">
        <w:rPr>
          <w:color w:val="000000" w:themeColor="text1"/>
          <w:sz w:val="22"/>
          <w:szCs w:val="22"/>
          <w:lang w:val="lt-LT" w:eastAsia="lt-LT"/>
        </w:rPr>
        <w:t>3.3.1.20.</w:t>
      </w:r>
    </w:p>
    <w:p w14:paraId="25C31926" w14:textId="77777777" w:rsidR="00BF0CB7" w:rsidRDefault="00BF0CB7" w:rsidP="00BF0CB7">
      <w:pPr>
        <w:jc w:val="right"/>
        <w:rPr>
          <w:lang w:val="lt-LT" w:eastAsia="lt-LT"/>
        </w:rPr>
      </w:pPr>
    </w:p>
    <w:p w14:paraId="48A8872B" w14:textId="77777777" w:rsidR="00BF0CB7" w:rsidRDefault="00BF0CB7" w:rsidP="00BF0CB7">
      <w:pPr>
        <w:jc w:val="center"/>
        <w:rPr>
          <w:lang w:val="lt-LT" w:eastAsia="lt-LT"/>
        </w:rPr>
      </w:pPr>
      <w:r>
        <w:rPr>
          <w:noProof/>
          <w:lang w:val="en-US" w:eastAsia="en-US"/>
        </w:rPr>
        <w:drawing>
          <wp:inline distT="0" distB="0" distL="0" distR="0" wp14:anchorId="20496760" wp14:editId="3B0F95BB">
            <wp:extent cx="676275" cy="695325"/>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srcRect/>
                    <a:stretch>
                      <a:fillRect/>
                    </a:stretch>
                  </pic:blipFill>
                  <pic:spPr bwMode="auto">
                    <a:xfrm>
                      <a:off x="0" y="0"/>
                      <a:ext cx="676275" cy="695325"/>
                    </a:xfrm>
                    <a:prstGeom prst="rect">
                      <a:avLst/>
                    </a:prstGeom>
                    <a:noFill/>
                    <a:ln w="9525">
                      <a:noFill/>
                      <a:miter lim="800000"/>
                      <a:headEnd/>
                      <a:tailEnd/>
                    </a:ln>
                  </pic:spPr>
                </pic:pic>
              </a:graphicData>
            </a:graphic>
          </wp:inline>
        </w:drawing>
      </w:r>
    </w:p>
    <w:p w14:paraId="04565797" w14:textId="77777777" w:rsidR="00BF0CB7" w:rsidRDefault="00BF0CB7" w:rsidP="00BF0CB7">
      <w:pPr>
        <w:jc w:val="center"/>
        <w:rPr>
          <w:lang w:val="lt-LT" w:eastAsia="lt-LT"/>
        </w:rPr>
      </w:pPr>
    </w:p>
    <w:p w14:paraId="7F6ADC98" w14:textId="77777777" w:rsidR="00BF0CB7" w:rsidRDefault="00BF0CB7" w:rsidP="00BF0CB7">
      <w:pPr>
        <w:keepNext/>
        <w:jc w:val="center"/>
        <w:outlineLvl w:val="0"/>
        <w:rPr>
          <w:b/>
          <w:bCs/>
          <w:sz w:val="28"/>
          <w:szCs w:val="28"/>
          <w:lang w:val="lt-LT" w:eastAsia="lt-LT"/>
        </w:rPr>
      </w:pPr>
      <w:r>
        <w:rPr>
          <w:b/>
          <w:bCs/>
          <w:sz w:val="28"/>
          <w:szCs w:val="28"/>
          <w:lang w:val="lt-LT" w:eastAsia="lt-LT"/>
        </w:rPr>
        <w:t>VILNIAUS APYGARDOS TEISMAS</w:t>
      </w:r>
    </w:p>
    <w:p w14:paraId="419DC1E2" w14:textId="77777777" w:rsidR="00BF0CB7" w:rsidRDefault="00BF0CB7" w:rsidP="00BF0CB7">
      <w:pPr>
        <w:keepNext/>
        <w:outlineLvl w:val="0"/>
        <w:rPr>
          <w:b/>
          <w:bCs/>
          <w:sz w:val="28"/>
          <w:szCs w:val="28"/>
          <w:lang w:val="lt-LT" w:eastAsia="lt-LT"/>
        </w:rPr>
      </w:pPr>
    </w:p>
    <w:p w14:paraId="5C23CEF2" w14:textId="77777777" w:rsidR="00BF0CB7" w:rsidRDefault="00BF0CB7" w:rsidP="00BF0CB7">
      <w:pPr>
        <w:keepNext/>
        <w:jc w:val="center"/>
        <w:outlineLvl w:val="0"/>
        <w:rPr>
          <w:b/>
          <w:bCs/>
          <w:sz w:val="28"/>
          <w:szCs w:val="28"/>
          <w:lang w:val="lt-LT" w:eastAsia="lt-LT"/>
        </w:rPr>
      </w:pPr>
      <w:r>
        <w:rPr>
          <w:b/>
          <w:bCs/>
          <w:sz w:val="28"/>
          <w:szCs w:val="28"/>
          <w:lang w:val="lt-LT" w:eastAsia="lt-LT"/>
        </w:rPr>
        <w:t>N U T A R T I S</w:t>
      </w:r>
    </w:p>
    <w:p w14:paraId="64C6FD91" w14:textId="77777777" w:rsidR="00BF0CB7" w:rsidRDefault="00BF0CB7" w:rsidP="00BF0CB7">
      <w:pPr>
        <w:keepNext/>
        <w:jc w:val="center"/>
        <w:outlineLvl w:val="1"/>
        <w:rPr>
          <w:sz w:val="28"/>
          <w:lang w:val="lt-LT" w:eastAsia="lt-LT"/>
        </w:rPr>
      </w:pPr>
      <w:r>
        <w:rPr>
          <w:lang w:val="lt-LT" w:eastAsia="lt-LT"/>
        </w:rPr>
        <w:t>LIETUVOS RESPUBLIKOS VARDU</w:t>
      </w:r>
    </w:p>
    <w:p w14:paraId="40FA93D8" w14:textId="77777777" w:rsidR="00BF0CB7" w:rsidRDefault="00BF0CB7" w:rsidP="00BF0CB7">
      <w:pPr>
        <w:rPr>
          <w:lang w:val="lt-LT" w:eastAsia="lt-LT"/>
        </w:rPr>
      </w:pPr>
    </w:p>
    <w:p w14:paraId="68069C15" w14:textId="4FB893B4" w:rsidR="00BF0CB7" w:rsidRDefault="00BF0CB7" w:rsidP="00BF0CB7">
      <w:pPr>
        <w:keepNext/>
        <w:jc w:val="center"/>
        <w:outlineLvl w:val="0"/>
        <w:rPr>
          <w:bCs/>
          <w:lang w:val="lt-LT" w:eastAsia="lt-LT"/>
        </w:rPr>
      </w:pPr>
      <w:r>
        <w:rPr>
          <w:bCs/>
          <w:lang w:val="lt-LT" w:eastAsia="lt-LT"/>
        </w:rPr>
        <w:t xml:space="preserve">2021 m. spalio </w:t>
      </w:r>
      <w:r w:rsidR="008E144E">
        <w:rPr>
          <w:bCs/>
          <w:lang w:val="lt-LT" w:eastAsia="lt-LT"/>
        </w:rPr>
        <w:t>21</w:t>
      </w:r>
      <w:r>
        <w:rPr>
          <w:bCs/>
          <w:lang w:val="lt-LT" w:eastAsia="lt-LT"/>
        </w:rPr>
        <w:t xml:space="preserve"> d.</w:t>
      </w:r>
    </w:p>
    <w:p w14:paraId="609ED0EE" w14:textId="77777777" w:rsidR="00BF0CB7" w:rsidRDefault="00BF0CB7" w:rsidP="00BF0CB7">
      <w:pPr>
        <w:jc w:val="center"/>
        <w:rPr>
          <w:lang w:val="lt-LT" w:eastAsia="lt-LT"/>
        </w:rPr>
      </w:pPr>
      <w:r>
        <w:rPr>
          <w:lang w:val="lt-LT" w:eastAsia="lt-LT"/>
        </w:rPr>
        <w:t>Vilnius</w:t>
      </w:r>
    </w:p>
    <w:p w14:paraId="47C22B9A" w14:textId="77777777" w:rsidR="00BF0CB7" w:rsidRDefault="00BF0CB7" w:rsidP="00BF0CB7">
      <w:pPr>
        <w:rPr>
          <w:lang w:val="lt-LT" w:eastAsia="lt-LT"/>
        </w:rPr>
      </w:pPr>
    </w:p>
    <w:p w14:paraId="7F0F976C" w14:textId="4A7A5B25" w:rsidR="00BF0CB7" w:rsidRDefault="00BF0CB7" w:rsidP="00BF0CB7">
      <w:pPr>
        <w:ind w:firstLine="709"/>
        <w:jc w:val="both"/>
        <w:rPr>
          <w:lang w:val="lt-LT"/>
        </w:rPr>
      </w:pPr>
      <w:r>
        <w:rPr>
          <w:lang w:val="lt-LT"/>
        </w:rPr>
        <w:t xml:space="preserve">Vilniaus apygardos teismo Civilinių bylų skyriaus teisėjų kolegija, susidedanti iš teisėjų Alvydo Barkausko, Andriaus Ignoto, Jelenos Šiškinos (pirmininkė ir pranešėja), teismo posėdyje apeliacine rašytinio proceso tvarka išnagrinėjo civilinę bylą pagal apeliantės (atsakovės) Lietuvos Respublikos, atstovaujamos Nacionalinės žemės tarnybos prie Žemės ūkio ministerijos Klaipėdos rajono skyriaus, apeliacinį skundą dėl Vilniaus miesto apylinkės teismo 2021 m. gegužės 26 d. sprendimo, priimto civilinėje byloje pagal ieškovės bendrijos „Triušeliai“ ieškinį atsakovei Lietuvos Respublikai, atstovaujamai Nacionalinės žemės tarnybos prie Žemės ūkio ministerijos, dėl  </w:t>
      </w:r>
      <w:bookmarkStart w:id="1" w:name="_Hlk50649243"/>
      <w:r>
        <w:rPr>
          <w:lang w:val="lt-LT"/>
        </w:rPr>
        <w:t xml:space="preserve">skolos priteisimo. </w:t>
      </w:r>
      <w:bookmarkEnd w:id="1"/>
    </w:p>
    <w:p w14:paraId="1430FA55" w14:textId="77777777" w:rsidR="00BF0CB7" w:rsidRDefault="00BF0CB7" w:rsidP="00BF0CB7">
      <w:pPr>
        <w:tabs>
          <w:tab w:val="left" w:pos="709"/>
        </w:tabs>
        <w:ind w:firstLine="567"/>
        <w:jc w:val="both"/>
        <w:rPr>
          <w:lang w:val="lt-LT"/>
        </w:rPr>
      </w:pPr>
    </w:p>
    <w:p w14:paraId="3600382A" w14:textId="77777777" w:rsidR="00BF0CB7" w:rsidRDefault="00BF0CB7" w:rsidP="00BF0CB7">
      <w:pPr>
        <w:ind w:firstLine="737"/>
        <w:jc w:val="both"/>
        <w:rPr>
          <w:lang w:val="lt-LT"/>
        </w:rPr>
      </w:pPr>
      <w:r>
        <w:rPr>
          <w:lang w:val="lt-LT"/>
        </w:rPr>
        <w:t>Teisėjų kolegija</w:t>
      </w:r>
    </w:p>
    <w:bookmarkEnd w:id="0"/>
    <w:p w14:paraId="41778052" w14:textId="77777777" w:rsidR="00BF0CB7" w:rsidRDefault="00BF0CB7" w:rsidP="00BF0CB7">
      <w:pPr>
        <w:jc w:val="both"/>
        <w:rPr>
          <w:lang w:val="lt-LT"/>
        </w:rPr>
      </w:pPr>
    </w:p>
    <w:p w14:paraId="20829432" w14:textId="77777777" w:rsidR="00BF0CB7" w:rsidRDefault="00BF0CB7" w:rsidP="00BF0CB7">
      <w:pPr>
        <w:jc w:val="both"/>
        <w:rPr>
          <w:lang w:val="lt-LT"/>
        </w:rPr>
      </w:pPr>
      <w:r>
        <w:rPr>
          <w:lang w:val="lt-LT"/>
        </w:rPr>
        <w:t xml:space="preserve">n u s t a t ė : </w:t>
      </w:r>
    </w:p>
    <w:p w14:paraId="4C7C03CD" w14:textId="77777777" w:rsidR="00BF0CB7" w:rsidRDefault="00BF0CB7" w:rsidP="00BF0CB7">
      <w:pPr>
        <w:pStyle w:val="ListParagraph"/>
        <w:numPr>
          <w:ilvl w:val="0"/>
          <w:numId w:val="1"/>
        </w:num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Ginčo esmė</w:t>
      </w:r>
    </w:p>
    <w:p w14:paraId="4CAAADCF" w14:textId="77777777" w:rsidR="00BF0CB7" w:rsidRDefault="00BF0CB7" w:rsidP="00BF0CB7">
      <w:pPr>
        <w:pStyle w:val="ListParagraph"/>
        <w:spacing w:after="0" w:line="240" w:lineRule="auto"/>
        <w:ind w:left="426" w:hanging="426"/>
        <w:rPr>
          <w:rFonts w:ascii="Times New Roman" w:hAnsi="Times New Roman" w:cs="Times New Roman"/>
          <w:sz w:val="24"/>
          <w:szCs w:val="24"/>
        </w:rPr>
      </w:pPr>
    </w:p>
    <w:p w14:paraId="4ADAABF9" w14:textId="4FC89801" w:rsidR="00BF0CB7" w:rsidRPr="00BF0CB7" w:rsidRDefault="00BF0CB7" w:rsidP="00BF0CB7">
      <w:pPr>
        <w:pStyle w:val="Default"/>
        <w:numPr>
          <w:ilvl w:val="0"/>
          <w:numId w:val="5"/>
        </w:numPr>
        <w:tabs>
          <w:tab w:val="left" w:pos="4962"/>
        </w:tabs>
        <w:spacing w:after="120" w:line="274" w:lineRule="exact"/>
        <w:ind w:left="425" w:hanging="425"/>
        <w:jc w:val="both"/>
        <w:rPr>
          <w:lang w:val="lt-LT"/>
        </w:rPr>
      </w:pPr>
      <w:r w:rsidRPr="00BF0CB7">
        <w:rPr>
          <w:lang w:val="lt-LT"/>
        </w:rPr>
        <w:t xml:space="preserve">ieškovė </w:t>
      </w:r>
      <w:r>
        <w:rPr>
          <w:lang w:val="lt-LT"/>
        </w:rPr>
        <w:t xml:space="preserve">bendrija „Trušeliai“ </w:t>
      </w:r>
      <w:r w:rsidRPr="00BF0CB7">
        <w:rPr>
          <w:lang w:val="lt-LT"/>
        </w:rPr>
        <w:t>kreipėsi į teismą su ieškiniu</w:t>
      </w:r>
      <w:r>
        <w:rPr>
          <w:lang w:val="lt-LT"/>
        </w:rPr>
        <w:t xml:space="preserve"> atsakovei Lietuvos Respublikai, atstovaujamai Nacionalinės žemės tarnybos prie Žemės ūkio ministerijos, (toliau - atsakovė) </w:t>
      </w:r>
      <w:r w:rsidRPr="00BF0CB7">
        <w:rPr>
          <w:lang w:val="lt-LT"/>
        </w:rPr>
        <w:t xml:space="preserve">prašydama priteisti iš atsakovės </w:t>
      </w:r>
      <w:r>
        <w:rPr>
          <w:lang w:val="lt-LT"/>
        </w:rPr>
        <w:t>2 541,60 Eur skolos, 5 procentų</w:t>
      </w:r>
      <w:r w:rsidRPr="00BF0CB7">
        <w:rPr>
          <w:lang w:val="lt-LT"/>
        </w:rPr>
        <w:t xml:space="preserve"> dydžio metines procesines palūkanas nuo priteistos sumos už laikotarpį nuo bylos iškėlimo iki teismo sprendimo visiško įvykdymo ir bylinėjimosi išlaidas. </w:t>
      </w:r>
    </w:p>
    <w:p w14:paraId="713B7188" w14:textId="77777777" w:rsidR="00096424" w:rsidRPr="00573855" w:rsidRDefault="00BF0CB7" w:rsidP="00096424">
      <w:pPr>
        <w:pStyle w:val="Default"/>
        <w:numPr>
          <w:ilvl w:val="0"/>
          <w:numId w:val="5"/>
        </w:numPr>
        <w:tabs>
          <w:tab w:val="left" w:pos="4962"/>
        </w:tabs>
        <w:spacing w:after="120" w:line="274" w:lineRule="exact"/>
        <w:ind w:left="425" w:hanging="425"/>
        <w:jc w:val="both"/>
        <w:rPr>
          <w:lang w:val="lt-LT"/>
        </w:rPr>
      </w:pPr>
      <w:r w:rsidRPr="00BF0CB7">
        <w:rPr>
          <w:lang w:val="lt-LT"/>
        </w:rPr>
        <w:t>Nurodė, kad 2016</w:t>
      </w:r>
      <w:r>
        <w:rPr>
          <w:lang w:val="lt-LT"/>
        </w:rPr>
        <w:t> m. gruodžio 2 d.</w:t>
      </w:r>
      <w:r w:rsidRPr="00BF0CB7">
        <w:rPr>
          <w:lang w:val="lt-LT"/>
        </w:rPr>
        <w:t xml:space="preserve"> buvo įregistruotas juridinis asmuo – bendrija „Trušeliai“, kuri vienija 95 žemės sklypus, esančius Klaipėdos r., Sendvario sen., Trušelių k. esančiose Gryneidės, Vilčių, Danės ir Tilžės gatvėse. Lietuvos Respublikai nuosavybės teise priklauso 0,2080 ha ploto žemės sklypas, unikalus Nr. 4400-1054-8366, es</w:t>
      </w:r>
      <w:r>
        <w:rPr>
          <w:lang w:val="lt-LT"/>
        </w:rPr>
        <w:t>antis Gryneidės g. 14, Trušelių </w:t>
      </w:r>
      <w:r w:rsidRPr="00BF0CB7">
        <w:rPr>
          <w:lang w:val="lt-LT"/>
        </w:rPr>
        <w:t xml:space="preserve">k., Klaipėdos r. sav., kurį patikėjimo teise valdo ir naudoja Nacionalinė žemės tarnyba prie Žemės ūkio ministerijos, kuris patenka į bendrijos </w:t>
      </w:r>
      <w:r>
        <w:rPr>
          <w:lang w:val="lt-LT"/>
        </w:rPr>
        <w:t>„</w:t>
      </w:r>
      <w:r w:rsidRPr="00BF0CB7">
        <w:rPr>
          <w:lang w:val="lt-LT"/>
        </w:rPr>
        <w:t>Trušeliai</w:t>
      </w:r>
      <w:r>
        <w:rPr>
          <w:lang w:val="lt-LT"/>
        </w:rPr>
        <w:t>“</w:t>
      </w:r>
      <w:r w:rsidRPr="00BF0CB7">
        <w:rPr>
          <w:lang w:val="lt-LT"/>
        </w:rPr>
        <w:t xml:space="preserve"> teritoriją. 2017</w:t>
      </w:r>
      <w:r>
        <w:rPr>
          <w:lang w:val="lt-LT"/>
        </w:rPr>
        <w:t xml:space="preserve"> m. kovo 14 d. </w:t>
      </w:r>
      <w:r w:rsidRPr="00BF0CB7">
        <w:rPr>
          <w:lang w:val="lt-LT"/>
        </w:rPr>
        <w:t>bendrijos visuotinio susirinkimo metu buvo nutarta rinkti administracinį mokestį po 0,55 Eur bei techninės priežiūros mokestį po 0,95 Eur už savininko sklypo arą bei kaupiamuosius mokesčius. 2019</w:t>
      </w:r>
      <w:r w:rsidR="00EB4BF8">
        <w:rPr>
          <w:lang w:val="lt-LT"/>
        </w:rPr>
        <w:t> m. liepos 19 d. </w:t>
      </w:r>
      <w:r w:rsidRPr="00BF0CB7">
        <w:rPr>
          <w:lang w:val="lt-LT"/>
        </w:rPr>
        <w:t>bendrijos visuotinio susirinkimo metu buvo nutarta patvirtinti bendrijos bendrojo naudojimo objektų atnaujinimo (modernizavimo) planą. 2019</w:t>
      </w:r>
      <w:r w:rsidR="00EB4BF8">
        <w:rPr>
          <w:lang w:val="lt-LT"/>
        </w:rPr>
        <w:t> m. rugsėjo 22 d. </w:t>
      </w:r>
      <w:r w:rsidRPr="00BF0CB7">
        <w:rPr>
          <w:lang w:val="lt-LT"/>
        </w:rPr>
        <w:t>visuotinio susirinkimo metu buvo nutarta rinkti tikslinę kaupiamojo fondo rinkliavą po 400 Eur per metus, pradedant rinkti nuo 2019</w:t>
      </w:r>
      <w:r w:rsidR="00EB4BF8">
        <w:rPr>
          <w:lang w:val="lt-LT"/>
        </w:rPr>
        <w:t> m. spalio 1 d. </w:t>
      </w:r>
      <w:r w:rsidRPr="00BF0CB7">
        <w:rPr>
          <w:lang w:val="lt-LT"/>
        </w:rPr>
        <w:t>po 100 Eur, o nuo 2020 metų – po 400 Eur per metus, o 2020</w:t>
      </w:r>
      <w:r w:rsidR="00EB4BF8">
        <w:rPr>
          <w:lang w:val="lt-LT"/>
        </w:rPr>
        <w:t> m. spalio 2 d. </w:t>
      </w:r>
      <w:r w:rsidRPr="00BF0CB7">
        <w:rPr>
          <w:lang w:val="lt-LT"/>
        </w:rPr>
        <w:t xml:space="preserve">visuotinio susirinkimo metu buvo nutarta surinkti papildomai po 700 Eur kaupiamąjį vienkartinį mokestį gatvių apšvietimui. </w:t>
      </w:r>
      <w:r w:rsidRPr="00EB4BF8">
        <w:rPr>
          <w:lang w:val="lt-LT"/>
        </w:rPr>
        <w:t xml:space="preserve">Atsižvelgiant į atsakovės turimo žemės sklypo plotą (20,8 aro), už jį apskaičiuoti mokesčiai </w:t>
      </w:r>
      <w:r w:rsidRPr="00EB4BF8">
        <w:rPr>
          <w:lang w:val="lt-LT"/>
        </w:rPr>
        <w:lastRenderedPageBreak/>
        <w:t>sudaro 2</w:t>
      </w:r>
      <w:r w:rsidR="00EB4BF8">
        <w:rPr>
          <w:lang w:val="lt-LT"/>
        </w:rPr>
        <w:t> 541,60 </w:t>
      </w:r>
      <w:r w:rsidRPr="00EB4BF8">
        <w:rPr>
          <w:lang w:val="lt-LT"/>
        </w:rPr>
        <w:t>Eur (administracinis 491,92</w:t>
      </w:r>
      <w:r w:rsidR="00EB4BF8">
        <w:rPr>
          <w:lang w:val="lt-LT"/>
        </w:rPr>
        <w:t xml:space="preserve"> </w:t>
      </w:r>
      <w:r w:rsidRPr="00EB4BF8">
        <w:rPr>
          <w:lang w:val="lt-LT"/>
        </w:rPr>
        <w:t>Eur, techninės priežiūros 849,68</w:t>
      </w:r>
      <w:r w:rsidR="00EB4BF8">
        <w:rPr>
          <w:lang w:val="lt-LT"/>
        </w:rPr>
        <w:t> </w:t>
      </w:r>
      <w:r w:rsidRPr="00EB4BF8">
        <w:rPr>
          <w:lang w:val="lt-LT"/>
        </w:rPr>
        <w:t>Eur, kaupiamieji 1</w:t>
      </w:r>
      <w:r w:rsidR="00EB4BF8">
        <w:rPr>
          <w:lang w:val="lt-LT"/>
        </w:rPr>
        <w:t> </w:t>
      </w:r>
      <w:r w:rsidRPr="00EB4BF8">
        <w:rPr>
          <w:lang w:val="lt-LT"/>
        </w:rPr>
        <w:t>200</w:t>
      </w:r>
      <w:r w:rsidR="00EB4BF8">
        <w:rPr>
          <w:lang w:val="lt-LT"/>
        </w:rPr>
        <w:t> </w:t>
      </w:r>
      <w:r w:rsidRPr="00EB4BF8">
        <w:rPr>
          <w:lang w:val="lt-LT"/>
        </w:rPr>
        <w:t xml:space="preserve">Eur).  Nurodė, kad dėl skolos sumokėjimo ir sklypo sutvarkymo ieškovė kreipėsi tiek į NŽT Klaipėdos rajono skyrių, tiek į NŽT prie ŽŪM, tačiau atsakovė iki šiol skolos nėra apmokėjusi. </w:t>
      </w:r>
      <w:r w:rsidR="00096424">
        <w:rPr>
          <w:lang w:val="lt-LT"/>
        </w:rPr>
        <w:t>T</w:t>
      </w:r>
      <w:r w:rsidR="00096424" w:rsidRPr="00BF0CB7">
        <w:rPr>
          <w:lang w:val="lt-LT"/>
        </w:rPr>
        <w:t xml:space="preserve">urto savininkas neatsižvelgiant į turto įgijimo formą, kartu su turtu įgyja ne tik teises, bet ir pareigas susijusias su šio turto administravimu ir išlaikymu. </w:t>
      </w:r>
      <w:r w:rsidR="00096424" w:rsidRPr="00573855">
        <w:rPr>
          <w:lang w:val="lt-LT"/>
        </w:rPr>
        <w:t>Ta aplinkybė, kad šiai dienai esantis sklypo savininkas ar turto valdytojas nėra bendrijos narys, nesudaro pagrindo atleisti nuo prievolės ir pareigų susijusių su šio turto administravimu ir išlaikymu.</w:t>
      </w:r>
      <w:r w:rsidR="00096424" w:rsidRPr="00573855">
        <w:rPr>
          <w:b/>
          <w:lang w:val="lt-LT"/>
        </w:rPr>
        <w:t xml:space="preserve"> </w:t>
      </w:r>
      <w:r w:rsidR="00096424" w:rsidRPr="007C6AA1">
        <w:rPr>
          <w:bCs/>
          <w:lang w:val="lt-LT"/>
        </w:rPr>
        <w:t>B</w:t>
      </w:r>
      <w:r w:rsidR="00096424" w:rsidRPr="00573855">
        <w:rPr>
          <w:lang w:val="lt-LT"/>
        </w:rPr>
        <w:t xml:space="preserve">endrija užtikrina vandens tiekimą į sklypą, lietaus ir nuotekų priežiūrą bei valymą, kelių priežiūros ir remonto darbus. Tai, kad atsakovė nesinaudoja šiomis paslaugomis ir bendro naudojimo objektais, dar nereiškia, kad tos paslaugos jai nėra teikiamos. </w:t>
      </w:r>
    </w:p>
    <w:p w14:paraId="66D09B9B" w14:textId="67898707" w:rsidR="00573855" w:rsidRPr="00096424" w:rsidRDefault="00BF0CB7" w:rsidP="00096424">
      <w:pPr>
        <w:pStyle w:val="Default"/>
        <w:numPr>
          <w:ilvl w:val="0"/>
          <w:numId w:val="5"/>
        </w:numPr>
        <w:tabs>
          <w:tab w:val="left" w:pos="4962"/>
        </w:tabs>
        <w:spacing w:after="120" w:line="274" w:lineRule="exact"/>
        <w:ind w:left="425" w:hanging="425"/>
        <w:jc w:val="both"/>
        <w:rPr>
          <w:lang w:val="lt-LT"/>
        </w:rPr>
      </w:pPr>
      <w:r w:rsidRPr="00BF0CB7">
        <w:rPr>
          <w:lang w:val="lt-LT"/>
        </w:rPr>
        <w:t>Atsakovė</w:t>
      </w:r>
      <w:r w:rsidR="00EB4BF8">
        <w:rPr>
          <w:lang w:val="lt-LT"/>
        </w:rPr>
        <w:t xml:space="preserve"> Lietuvos Respublika, atstovaujama Nacionalinės žemės tarnybos prie Žemės ūkio ministerijos,  nurodė, kad su ieškiniu nesutinka</w:t>
      </w:r>
      <w:r w:rsidR="00572A1E">
        <w:rPr>
          <w:lang w:val="lt-LT"/>
        </w:rPr>
        <w:t>, prašė jį atmesti kaip nepagrįstą</w:t>
      </w:r>
      <w:r w:rsidRPr="00BF0CB7">
        <w:rPr>
          <w:lang w:val="lt-LT"/>
        </w:rPr>
        <w:t xml:space="preserve">. Nurodė, kad Bendrijos „Trušeliai“ įstatų 1.4 papunktyje aiškiai nurodyta, kad bendrijos steigėjai yra fiziniai asmenys, įsigiję žemės sklypus gyvenamiesiems namams statyti arba jų dalis bendroje dalinėje nuosavybėje, Klaipėdos r., Sendvario šen., Trušelių k. teritorijoje, apribotoje Gryneidės, Vilčių, Tilžės ir Danės gatvėmis. </w:t>
      </w:r>
      <w:r w:rsidRPr="00572A1E">
        <w:rPr>
          <w:lang w:val="lt-LT"/>
        </w:rPr>
        <w:t xml:space="preserve">Lietuvos Respublika nėra fizinis ar juridinis asmuo, įsigijęs žemės sklypą gyvenamajam namui statyti ar sklypų dalis bendrojoje dalinėje nuosavybėje. </w:t>
      </w:r>
      <w:r w:rsidR="00572A1E">
        <w:rPr>
          <w:lang w:val="lt-LT"/>
        </w:rPr>
        <w:t xml:space="preserve">Mirus rasai Bielytei valstybė 2024 m. spalio 6 d. palikimo perėjimo valstybei liudijimo pagrindu paveldėjo 0,2080 ha ploto kitos, gyvenamosios teritorijos, mažaaukščių gyvenamųjų namų statybos, žemės sklypą, kadastro Nr. 5558/0005:745, esantį Gryneidės g. 14, Triušelių k., Sendvario sen., Klaipėdos r. sav., kuriame  nėra statinių. </w:t>
      </w:r>
      <w:r w:rsidR="007C6AA1">
        <w:rPr>
          <w:lang w:val="lt-LT"/>
        </w:rPr>
        <w:t>Š</w:t>
      </w:r>
      <w:r w:rsidR="00572A1E">
        <w:rPr>
          <w:lang w:val="lt-LT"/>
        </w:rPr>
        <w:t xml:space="preserve">iuo atveju tinkama atsakovė yra valstybė, būtent ji, o ne kuri nors institucija, paveldėjo turtą ir atsako už palikėjo skolas neviršydama jai perėjusios paveldėto turto tikrosios vertės. </w:t>
      </w:r>
      <w:r w:rsidRPr="00572A1E">
        <w:rPr>
          <w:lang w:val="lt-LT"/>
        </w:rPr>
        <w:t xml:space="preserve">Narystė bendrijoje </w:t>
      </w:r>
      <w:r w:rsidR="00573855">
        <w:rPr>
          <w:lang w:val="lt-LT"/>
        </w:rPr>
        <w:t xml:space="preserve">pasibaigė Rasai Bielytei mirus. </w:t>
      </w:r>
      <w:r w:rsidRPr="00573855">
        <w:rPr>
          <w:lang w:val="lt-LT"/>
        </w:rPr>
        <w:t xml:space="preserve">Nuo </w:t>
      </w:r>
      <w:r w:rsidR="00824C0E">
        <w:rPr>
          <w:lang w:val="lt-LT"/>
        </w:rPr>
        <w:t xml:space="preserve">               </w:t>
      </w:r>
      <w:r w:rsidRPr="00573855">
        <w:rPr>
          <w:lang w:val="lt-LT"/>
        </w:rPr>
        <w:t xml:space="preserve">2016 m. gegužės mėnesio žemės sklypas pardavinėjamas aukcione, tačiau iki šiol neparduotas ir su hipotekos kreditoriumi neatsiskaityta. Lietuvos Respublikai, 2014 m. spalio 6 d. palikimo perėjimo valstybei liudijimo pagrindu paveldėjusiai 0,2080 ha ploto kitos, gyvenamosios teritorijos, mažaaukščių gyvenamųjų namų statybos, žemės sklypą negali kilti mokėjimo prievolės, kadangi ji nėra bendrijos „Trušeliai“ narys, negavo šios bendrijos jokių konkrečių paslaugų bei nesinaudojo bendro naudojimo objektais. </w:t>
      </w:r>
      <w:r w:rsidR="00096424" w:rsidRPr="00096424">
        <w:rPr>
          <w:lang w:val="lt-LT"/>
        </w:rPr>
        <w:t>I</w:t>
      </w:r>
      <w:r w:rsidRPr="00096424">
        <w:rPr>
          <w:lang w:val="lt-LT"/>
        </w:rPr>
        <w:t xml:space="preserve">šlaidos, susijusios su Tarnybos teritorinių padalinių administruojamo turto administravimu, yra apmokamos iš valstybės biudžeto asignavimų, tačiau, vadovaujantis </w:t>
      </w:r>
      <w:r w:rsidR="00573855" w:rsidRPr="00096424">
        <w:rPr>
          <w:lang w:val="lt-LT"/>
        </w:rPr>
        <w:t>„</w:t>
      </w:r>
      <w:r w:rsidRPr="00096424">
        <w:rPr>
          <w:lang w:val="lt-LT"/>
        </w:rPr>
        <w:t>Bešeimininkio, konfiskuoto, valstybės paveldėto, valstybei perduoto turto, daiktinių įrodymų, lobių ir radinių perdavimo, apskaitymo, saugojimo, realizavimo, grąžinimo ir pripažinimo atliekomis taisyklių</w:t>
      </w:r>
      <w:r w:rsidR="00573855" w:rsidRPr="00096424">
        <w:rPr>
          <w:lang w:val="lt-LT"/>
        </w:rPr>
        <w:t>“</w:t>
      </w:r>
      <w:r w:rsidRPr="00096424">
        <w:rPr>
          <w:lang w:val="lt-LT"/>
        </w:rPr>
        <w:t xml:space="preserve">, patvirtintų Lietuvos Respublikos Vyriausybės 2004 m. gegužės 26 d. nutarimu Nr. 634, 154.3.1 papunkčiu, jos Tarnybai turi būti atlyginamos pardavus paveldėtą turtą. </w:t>
      </w:r>
    </w:p>
    <w:p w14:paraId="6BEE6D43" w14:textId="77777777" w:rsidR="00BF0CB7" w:rsidRDefault="00BF0CB7" w:rsidP="00D45313">
      <w:pPr>
        <w:pStyle w:val="ListParagraph"/>
        <w:numPr>
          <w:ilvl w:val="0"/>
          <w:numId w:val="1"/>
        </w:numPr>
        <w:spacing w:after="0"/>
        <w:contextualSpacing w:val="0"/>
        <w:jc w:val="center"/>
        <w:rPr>
          <w:rFonts w:ascii="Times New Roman" w:hAnsi="Times New Roman"/>
          <w:sz w:val="24"/>
          <w:szCs w:val="24"/>
        </w:rPr>
      </w:pPr>
      <w:r>
        <w:rPr>
          <w:rFonts w:ascii="Times New Roman" w:hAnsi="Times New Roman" w:cs="Times New Roman"/>
          <w:sz w:val="24"/>
          <w:szCs w:val="24"/>
        </w:rPr>
        <w:t>Pirmosios instancijos teismo sprendimo esmė</w:t>
      </w:r>
    </w:p>
    <w:p w14:paraId="34E28905" w14:textId="77777777" w:rsidR="00BF0CB7" w:rsidRDefault="00BF0CB7" w:rsidP="00D45313">
      <w:pPr>
        <w:pStyle w:val="ListParagraph"/>
        <w:spacing w:after="0"/>
        <w:ind w:left="425" w:hanging="425"/>
        <w:contextualSpacing w:val="0"/>
        <w:rPr>
          <w:rFonts w:ascii="Times New Roman" w:hAnsi="Times New Roman" w:cs="Times New Roman"/>
          <w:sz w:val="24"/>
          <w:szCs w:val="24"/>
        </w:rPr>
      </w:pPr>
    </w:p>
    <w:p w14:paraId="71AF4B06" w14:textId="77777777" w:rsidR="00613EB3" w:rsidRDefault="00BF0CB7" w:rsidP="00D45313">
      <w:pPr>
        <w:pStyle w:val="ListParagraph"/>
        <w:numPr>
          <w:ilvl w:val="0"/>
          <w:numId w:val="2"/>
        </w:numPr>
        <w:spacing w:after="0"/>
        <w:ind w:left="425" w:hanging="425"/>
        <w:contextualSpacing w:val="0"/>
        <w:jc w:val="both"/>
        <w:rPr>
          <w:rFonts w:ascii="Times New Roman" w:hAnsi="Times New Roman" w:cs="Times New Roman"/>
          <w:sz w:val="24"/>
          <w:szCs w:val="24"/>
        </w:rPr>
      </w:pPr>
      <w:r w:rsidRPr="002C0EAD">
        <w:rPr>
          <w:rFonts w:ascii="Times New Roman" w:hAnsi="Times New Roman" w:cs="Times New Roman"/>
          <w:sz w:val="24"/>
          <w:szCs w:val="24"/>
        </w:rPr>
        <w:t xml:space="preserve">Vilniaus miesto apylinkės teismas 2021 m. gegužės </w:t>
      </w:r>
      <w:r w:rsidR="00573855" w:rsidRPr="002C0EAD">
        <w:rPr>
          <w:rFonts w:ascii="Times New Roman" w:hAnsi="Times New Roman" w:cs="Times New Roman"/>
          <w:sz w:val="24"/>
          <w:szCs w:val="24"/>
        </w:rPr>
        <w:t>26</w:t>
      </w:r>
      <w:r w:rsidRPr="002C0EAD">
        <w:rPr>
          <w:rFonts w:ascii="Times New Roman" w:hAnsi="Times New Roman" w:cs="Times New Roman"/>
          <w:sz w:val="24"/>
          <w:szCs w:val="24"/>
        </w:rPr>
        <w:t> d. sprendimu i</w:t>
      </w:r>
      <w:r w:rsidRPr="002C0EAD">
        <w:rPr>
          <w:rFonts w:ascii="Times New Roman" w:eastAsia="Times New Roman" w:hAnsi="Times New Roman" w:cs="Times New Roman"/>
          <w:color w:val="000000" w:themeColor="text1"/>
          <w:sz w:val="24"/>
          <w:szCs w:val="24"/>
          <w:lang w:eastAsia="lt-LT"/>
        </w:rPr>
        <w:t xml:space="preserve">eškinį </w:t>
      </w:r>
      <w:r w:rsidR="002C0EAD" w:rsidRPr="002C0EAD">
        <w:rPr>
          <w:rFonts w:ascii="Times New Roman" w:eastAsia="Times New Roman" w:hAnsi="Times New Roman" w:cs="Times New Roman"/>
          <w:color w:val="000000" w:themeColor="text1"/>
          <w:sz w:val="24"/>
          <w:szCs w:val="24"/>
          <w:lang w:eastAsia="lt-LT"/>
        </w:rPr>
        <w:t xml:space="preserve">tenkino; </w:t>
      </w:r>
      <w:r w:rsidRPr="002C0EAD">
        <w:rPr>
          <w:rFonts w:ascii="Times New Roman" w:eastAsia="Times New Roman" w:hAnsi="Times New Roman" w:cs="Times New Roman"/>
          <w:color w:val="000000" w:themeColor="text1"/>
          <w:sz w:val="24"/>
          <w:szCs w:val="24"/>
          <w:lang w:eastAsia="lt-LT"/>
        </w:rPr>
        <w:t xml:space="preserve"> </w:t>
      </w:r>
      <w:r w:rsidR="002C0EAD">
        <w:rPr>
          <w:rFonts w:ascii="Times New Roman" w:eastAsia="Times New Roman" w:hAnsi="Times New Roman" w:cs="Times New Roman"/>
          <w:color w:val="000000" w:themeColor="text1"/>
          <w:sz w:val="24"/>
          <w:szCs w:val="24"/>
          <w:lang w:eastAsia="lt-LT"/>
        </w:rPr>
        <w:t>p</w:t>
      </w:r>
      <w:r w:rsidR="002C0EAD" w:rsidRPr="002C0EAD">
        <w:rPr>
          <w:rFonts w:ascii="Times New Roman" w:hAnsi="Times New Roman" w:cs="Times New Roman"/>
          <w:sz w:val="24"/>
          <w:szCs w:val="24"/>
        </w:rPr>
        <w:t>riteis</w:t>
      </w:r>
      <w:r w:rsidR="002C0EAD">
        <w:rPr>
          <w:rFonts w:ascii="Times New Roman" w:hAnsi="Times New Roman" w:cs="Times New Roman"/>
          <w:sz w:val="24"/>
          <w:szCs w:val="24"/>
        </w:rPr>
        <w:t>ė</w:t>
      </w:r>
      <w:r w:rsidR="002C0EAD" w:rsidRPr="002C0EAD">
        <w:rPr>
          <w:rFonts w:ascii="Times New Roman" w:hAnsi="Times New Roman" w:cs="Times New Roman"/>
          <w:sz w:val="24"/>
          <w:szCs w:val="24"/>
        </w:rPr>
        <w:t xml:space="preserve"> ieškovei bendrijai „Trušeliai“ iš atsakovės Lietuvos Respublikos, atstovaujamos Nacionalinės žemės tarnybo</w:t>
      </w:r>
      <w:r w:rsidR="002C0EAD">
        <w:rPr>
          <w:rFonts w:ascii="Times New Roman" w:hAnsi="Times New Roman" w:cs="Times New Roman"/>
          <w:sz w:val="24"/>
          <w:szCs w:val="24"/>
        </w:rPr>
        <w:t xml:space="preserve">s prie Žemės ūkio ministerijos, </w:t>
      </w:r>
      <w:r w:rsidR="002C0EAD" w:rsidRPr="002C0EAD">
        <w:rPr>
          <w:rFonts w:ascii="Times New Roman" w:hAnsi="Times New Roman" w:cs="Times New Roman"/>
          <w:sz w:val="24"/>
          <w:szCs w:val="24"/>
        </w:rPr>
        <w:t>2</w:t>
      </w:r>
      <w:r w:rsidR="002C0EAD">
        <w:rPr>
          <w:rFonts w:ascii="Times New Roman" w:hAnsi="Times New Roman" w:cs="Times New Roman"/>
          <w:sz w:val="24"/>
          <w:szCs w:val="24"/>
        </w:rPr>
        <w:t> </w:t>
      </w:r>
      <w:r w:rsidR="002C0EAD" w:rsidRPr="002C0EAD">
        <w:rPr>
          <w:rFonts w:ascii="Times New Roman" w:hAnsi="Times New Roman" w:cs="Times New Roman"/>
          <w:sz w:val="24"/>
          <w:szCs w:val="24"/>
        </w:rPr>
        <w:t>541</w:t>
      </w:r>
      <w:r w:rsidR="002C0EAD" w:rsidRPr="002C0EAD">
        <w:rPr>
          <w:rFonts w:ascii="Times New Roman" w:hAnsi="Times New Roman" w:cs="Times New Roman"/>
          <w:color w:val="000000"/>
          <w:sz w:val="24"/>
          <w:szCs w:val="24"/>
          <w:lang w:eastAsia="lt-LT" w:bidi="lt-LT"/>
        </w:rPr>
        <w:t>,60</w:t>
      </w:r>
      <w:r w:rsidR="002C0EAD">
        <w:rPr>
          <w:rFonts w:ascii="Times New Roman" w:hAnsi="Times New Roman" w:cs="Times New Roman"/>
          <w:color w:val="000000"/>
          <w:sz w:val="24"/>
          <w:szCs w:val="24"/>
          <w:lang w:eastAsia="lt-LT" w:bidi="lt-LT"/>
        </w:rPr>
        <w:t> </w:t>
      </w:r>
      <w:r w:rsidR="002C0EAD" w:rsidRPr="002C0EAD">
        <w:rPr>
          <w:rFonts w:ascii="Times New Roman" w:hAnsi="Times New Roman" w:cs="Times New Roman"/>
          <w:sz w:val="24"/>
          <w:szCs w:val="24"/>
        </w:rPr>
        <w:t>Eur skolos,  5 proc</w:t>
      </w:r>
      <w:r w:rsidR="002C0EAD">
        <w:rPr>
          <w:rFonts w:ascii="Times New Roman" w:hAnsi="Times New Roman" w:cs="Times New Roman"/>
          <w:sz w:val="24"/>
          <w:szCs w:val="24"/>
        </w:rPr>
        <w:t>entų</w:t>
      </w:r>
      <w:r w:rsidR="002C0EAD" w:rsidRPr="002C0EAD">
        <w:rPr>
          <w:rFonts w:ascii="Times New Roman" w:hAnsi="Times New Roman" w:cs="Times New Roman"/>
          <w:sz w:val="24"/>
          <w:szCs w:val="24"/>
        </w:rPr>
        <w:t xml:space="preserve"> dydžio metines palūkanas už priteistą 2</w:t>
      </w:r>
      <w:r w:rsidR="002C0EAD">
        <w:rPr>
          <w:rFonts w:ascii="Times New Roman" w:hAnsi="Times New Roman" w:cs="Times New Roman"/>
          <w:sz w:val="24"/>
          <w:szCs w:val="24"/>
        </w:rPr>
        <w:t> </w:t>
      </w:r>
      <w:r w:rsidR="002C0EAD" w:rsidRPr="002C0EAD">
        <w:rPr>
          <w:rFonts w:ascii="Times New Roman" w:hAnsi="Times New Roman" w:cs="Times New Roman"/>
          <w:sz w:val="24"/>
          <w:szCs w:val="24"/>
        </w:rPr>
        <w:t>541,60</w:t>
      </w:r>
      <w:r w:rsidR="002C0EAD">
        <w:rPr>
          <w:rFonts w:ascii="Times New Roman" w:hAnsi="Times New Roman" w:cs="Times New Roman"/>
          <w:sz w:val="24"/>
          <w:szCs w:val="24"/>
        </w:rPr>
        <w:t> </w:t>
      </w:r>
      <w:r w:rsidR="002C0EAD" w:rsidRPr="002C0EAD">
        <w:rPr>
          <w:rFonts w:ascii="Times New Roman" w:hAnsi="Times New Roman" w:cs="Times New Roman"/>
          <w:sz w:val="24"/>
          <w:szCs w:val="24"/>
        </w:rPr>
        <w:t xml:space="preserve">Eur sumą nuo bylos iškėlimo teisme </w:t>
      </w:r>
      <w:r w:rsidR="002C0EAD">
        <w:rPr>
          <w:rFonts w:ascii="Times New Roman" w:hAnsi="Times New Roman" w:cs="Times New Roman"/>
          <w:sz w:val="24"/>
          <w:szCs w:val="24"/>
        </w:rPr>
        <w:t>dienos (2020 m. lapkričio 18 d.</w:t>
      </w:r>
      <w:r w:rsidR="002C0EAD" w:rsidRPr="002C0EAD">
        <w:rPr>
          <w:rFonts w:ascii="Times New Roman" w:hAnsi="Times New Roman" w:cs="Times New Roman"/>
          <w:sz w:val="24"/>
          <w:szCs w:val="24"/>
        </w:rPr>
        <w:t>) iki teismo sprendimo visiško įvykdymo bei 907,19</w:t>
      </w:r>
      <w:r w:rsidR="002C0EAD">
        <w:rPr>
          <w:rFonts w:ascii="Times New Roman" w:hAnsi="Times New Roman" w:cs="Times New Roman"/>
          <w:sz w:val="24"/>
          <w:szCs w:val="24"/>
        </w:rPr>
        <w:t xml:space="preserve"> Eur</w:t>
      </w:r>
      <w:r w:rsidR="002C0EAD" w:rsidRPr="002C0EAD">
        <w:rPr>
          <w:rFonts w:ascii="Times New Roman" w:hAnsi="Times New Roman" w:cs="Times New Roman"/>
          <w:sz w:val="24"/>
          <w:szCs w:val="24"/>
        </w:rPr>
        <w:t xml:space="preserve"> bylinėjimosi išlaidų.</w:t>
      </w:r>
    </w:p>
    <w:p w14:paraId="6CDE0696" w14:textId="7241B286" w:rsidR="00613EB3" w:rsidRPr="00613EB3" w:rsidRDefault="00613EB3" w:rsidP="00122878">
      <w:pPr>
        <w:pStyle w:val="ListParagraph"/>
        <w:numPr>
          <w:ilvl w:val="0"/>
          <w:numId w:val="2"/>
        </w:numPr>
        <w:spacing w:after="12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Teismas</w:t>
      </w:r>
      <w:r w:rsidR="00096424">
        <w:rPr>
          <w:rFonts w:ascii="Times New Roman" w:hAnsi="Times New Roman" w:cs="Times New Roman"/>
          <w:sz w:val="24"/>
          <w:szCs w:val="24"/>
        </w:rPr>
        <w:t xml:space="preserve"> nustatė</w:t>
      </w:r>
      <w:r>
        <w:rPr>
          <w:rFonts w:ascii="Times New Roman" w:hAnsi="Times New Roman" w:cs="Times New Roman"/>
          <w:sz w:val="24"/>
          <w:szCs w:val="24"/>
        </w:rPr>
        <w:t>, kad b</w:t>
      </w:r>
      <w:r w:rsidRPr="00613EB3">
        <w:rPr>
          <w:rFonts w:ascii="Times New Roman" w:hAnsi="Times New Roman"/>
          <w:sz w:val="24"/>
          <w:szCs w:val="24"/>
        </w:rPr>
        <w:t>yloje esantis Nekilnojamojo turto registro centrinio duomenų banko išrašas patvirtina, kad atsakovė Lietuvos Respublika nuosavybės teisę į 0,2080 ha žemės sklypą, unikalus Nr. 4400-1054-8366, kadastro Nr. 5558/0005:745, įgijo 2014</w:t>
      </w:r>
      <w:r>
        <w:rPr>
          <w:rFonts w:ascii="Times New Roman" w:hAnsi="Times New Roman"/>
          <w:sz w:val="24"/>
          <w:szCs w:val="24"/>
        </w:rPr>
        <w:t xml:space="preserve"> m. spalio 6 d. </w:t>
      </w:r>
      <w:r w:rsidRPr="00613EB3">
        <w:rPr>
          <w:rFonts w:ascii="Times New Roman" w:hAnsi="Times New Roman"/>
          <w:sz w:val="24"/>
          <w:szCs w:val="24"/>
        </w:rPr>
        <w:t xml:space="preserve">Palikimo perėjimo valstybei liudijimo Nr. DA-7885 pagrindu. Šį sklypą atsakovė paveldėjo kaip universalus paveldėtojas po Rasos Bielytės mirties, neatsiradus įpėdinių. </w:t>
      </w:r>
      <w:r w:rsidR="00096424">
        <w:rPr>
          <w:rFonts w:ascii="Times New Roman" w:hAnsi="Times New Roman"/>
          <w:sz w:val="24"/>
          <w:szCs w:val="24"/>
        </w:rPr>
        <w:t>B</w:t>
      </w:r>
      <w:r>
        <w:rPr>
          <w:rFonts w:ascii="Times New Roman" w:hAnsi="Times New Roman"/>
          <w:sz w:val="24"/>
          <w:szCs w:val="24"/>
        </w:rPr>
        <w:t>endrija „</w:t>
      </w:r>
      <w:r w:rsidRPr="00613EB3">
        <w:rPr>
          <w:rFonts w:ascii="Times New Roman" w:hAnsi="Times New Roman"/>
          <w:sz w:val="24"/>
          <w:szCs w:val="24"/>
        </w:rPr>
        <w:t>Trušeliai</w:t>
      </w:r>
      <w:r>
        <w:rPr>
          <w:rFonts w:ascii="Times New Roman" w:hAnsi="Times New Roman"/>
          <w:sz w:val="24"/>
          <w:szCs w:val="24"/>
        </w:rPr>
        <w:t>“ įregistruota 2016 m. gruodžio 2 d</w:t>
      </w:r>
      <w:r w:rsidR="00096424">
        <w:rPr>
          <w:rFonts w:ascii="Times New Roman" w:hAnsi="Times New Roman"/>
          <w:sz w:val="24"/>
          <w:szCs w:val="24"/>
        </w:rPr>
        <w:t>. P</w:t>
      </w:r>
      <w:r w:rsidRPr="00613EB3">
        <w:rPr>
          <w:rFonts w:ascii="Times New Roman" w:hAnsi="Times New Roman"/>
          <w:sz w:val="24"/>
          <w:szCs w:val="24"/>
        </w:rPr>
        <w:t xml:space="preserve">rašomi priteisti mokesčiai susidarė už laikotarpį nuo 2017 metų balandžio mėnesio iki 2020 metų spalio mėnesio. </w:t>
      </w:r>
    </w:p>
    <w:p w14:paraId="1CAF876E" w14:textId="5CF76A67" w:rsidR="00613EB3" w:rsidRPr="00613EB3" w:rsidRDefault="00613EB3" w:rsidP="00122878">
      <w:pPr>
        <w:pStyle w:val="ListParagraph"/>
        <w:numPr>
          <w:ilvl w:val="0"/>
          <w:numId w:val="2"/>
        </w:numPr>
        <w:spacing w:after="120"/>
        <w:ind w:left="425" w:hanging="425"/>
        <w:contextualSpacing w:val="0"/>
        <w:jc w:val="both"/>
        <w:rPr>
          <w:rFonts w:ascii="Times New Roman" w:hAnsi="Times New Roman" w:cs="Times New Roman"/>
          <w:sz w:val="24"/>
          <w:szCs w:val="24"/>
        </w:rPr>
      </w:pPr>
      <w:r>
        <w:rPr>
          <w:rFonts w:ascii="Times New Roman" w:hAnsi="Times New Roman"/>
          <w:sz w:val="24"/>
          <w:szCs w:val="24"/>
        </w:rPr>
        <w:lastRenderedPageBreak/>
        <w:t>Teismas nurodė, kad p</w:t>
      </w:r>
      <w:r w:rsidRPr="00613EB3">
        <w:rPr>
          <w:rFonts w:ascii="Times New Roman" w:hAnsi="Times New Roman"/>
          <w:sz w:val="24"/>
          <w:szCs w:val="24"/>
        </w:rPr>
        <w:t>rievolės, atsiradusios po palikėjo mirties, nėra palikėjo prievolės. Tai yra naujo turto savininko (įpėdinio) prievolės, atsiradusios dėl jo, kaip turto savininko, ir kitų asmenų</w:t>
      </w:r>
      <w:r>
        <w:rPr>
          <w:rFonts w:ascii="Times New Roman" w:hAnsi="Times New Roman"/>
          <w:sz w:val="24"/>
          <w:szCs w:val="24"/>
        </w:rPr>
        <w:t xml:space="preserve"> prievolinių teisinių santykių, t</w:t>
      </w:r>
      <w:r w:rsidRPr="00613EB3">
        <w:rPr>
          <w:rFonts w:ascii="Times New Roman" w:hAnsi="Times New Roman"/>
          <w:sz w:val="24"/>
          <w:szCs w:val="24"/>
        </w:rPr>
        <w:t xml:space="preserve">.y. atsakovei pareiga vykdyti prievolę atsirado kaip sklypo, kuris buvo paveldėtas dar 2014 metais, savininkei. </w:t>
      </w:r>
      <w:r w:rsidR="00096424">
        <w:rPr>
          <w:rFonts w:ascii="Times New Roman" w:hAnsi="Times New Roman"/>
          <w:sz w:val="24"/>
          <w:szCs w:val="24"/>
        </w:rPr>
        <w:t xml:space="preserve">Dėl to </w:t>
      </w:r>
      <w:r w:rsidRPr="00613EB3">
        <w:rPr>
          <w:rFonts w:ascii="Times New Roman" w:eastAsia="Calibri" w:hAnsi="Times New Roman"/>
          <w:bCs/>
          <w:sz w:val="24"/>
          <w:szCs w:val="24"/>
        </w:rPr>
        <w:t xml:space="preserve">atsakovės atsakomybė negali būti ribojama paveldėto turto verte. </w:t>
      </w:r>
    </w:p>
    <w:p w14:paraId="14EB3FD6" w14:textId="77777777" w:rsidR="00726C52" w:rsidRPr="00726C52" w:rsidRDefault="00613EB3" w:rsidP="00122878">
      <w:pPr>
        <w:pStyle w:val="ListParagraph"/>
        <w:numPr>
          <w:ilvl w:val="0"/>
          <w:numId w:val="2"/>
        </w:numPr>
        <w:spacing w:after="120"/>
        <w:ind w:left="425" w:hanging="425"/>
        <w:contextualSpacing w:val="0"/>
        <w:jc w:val="both"/>
        <w:rPr>
          <w:color w:val="000000" w:themeColor="text1"/>
        </w:rPr>
      </w:pPr>
      <w:r w:rsidRPr="00613EB3">
        <w:rPr>
          <w:rFonts w:ascii="Times New Roman" w:eastAsia="Calibri" w:hAnsi="Times New Roman"/>
          <w:bCs/>
          <w:sz w:val="24"/>
          <w:szCs w:val="24"/>
        </w:rPr>
        <w:t>Teismas pažymėjo, k</w:t>
      </w:r>
      <w:r w:rsidRPr="00613EB3">
        <w:rPr>
          <w:rFonts w:ascii="Times New Roman" w:hAnsi="Times New Roman"/>
          <w:sz w:val="24"/>
          <w:szCs w:val="24"/>
        </w:rPr>
        <w:t>ad aplinkybė, jog sklypo savininkas ar turto valdytojas nėra bendrijos narys, nesudaro pagrindo atleisti nuo prievolės ir pareigų susijusių su šio turto administravimu ir išlaikymu.</w:t>
      </w:r>
      <w:r w:rsidRPr="00613EB3">
        <w:rPr>
          <w:rFonts w:ascii="Times New Roman" w:hAnsi="Times New Roman"/>
          <w:b/>
          <w:sz w:val="24"/>
          <w:szCs w:val="24"/>
        </w:rPr>
        <w:t xml:space="preserve"> </w:t>
      </w:r>
      <w:r w:rsidRPr="00613EB3">
        <w:rPr>
          <w:rFonts w:ascii="Times New Roman" w:hAnsi="Times New Roman"/>
          <w:sz w:val="24"/>
          <w:szCs w:val="24"/>
        </w:rPr>
        <w:t xml:space="preserve"> </w:t>
      </w:r>
    </w:p>
    <w:p w14:paraId="1FFCA30D" w14:textId="3A034C8F" w:rsidR="00726C52" w:rsidRPr="00726C52" w:rsidRDefault="00613EB3" w:rsidP="00122878">
      <w:pPr>
        <w:pStyle w:val="ListParagraph"/>
        <w:numPr>
          <w:ilvl w:val="0"/>
          <w:numId w:val="7"/>
        </w:numPr>
        <w:spacing w:after="120"/>
        <w:ind w:left="425" w:hanging="425"/>
        <w:contextualSpacing w:val="0"/>
        <w:jc w:val="both"/>
        <w:rPr>
          <w:color w:val="000000" w:themeColor="text1"/>
        </w:rPr>
      </w:pPr>
      <w:r w:rsidRPr="00726C52">
        <w:rPr>
          <w:rFonts w:ascii="Times New Roman" w:hAnsi="Times New Roman"/>
          <w:sz w:val="24"/>
          <w:szCs w:val="24"/>
        </w:rPr>
        <w:t xml:space="preserve">Tesimas nurodė, kad </w:t>
      </w:r>
      <w:r w:rsidRPr="00726C52">
        <w:rPr>
          <w:rFonts w:ascii="Times New Roman" w:hAnsi="Times New Roman" w:cs="Times New Roman"/>
          <w:sz w:val="24"/>
          <w:szCs w:val="24"/>
        </w:rPr>
        <w:t xml:space="preserve">tiek teisės aktuose yra numatyta ir aiškiai reglamentuota savininko pareiga apmokėti bendrojo naudojimo objektų valdymo, naudojimo, priežiūros ir atnaujinimo mokesčius.  </w:t>
      </w:r>
      <w:r w:rsidR="004410EE">
        <w:rPr>
          <w:rFonts w:ascii="Times New Roman" w:hAnsi="Times New Roman" w:cs="Times New Roman"/>
          <w:sz w:val="24"/>
          <w:szCs w:val="24"/>
        </w:rPr>
        <w:t>A</w:t>
      </w:r>
      <w:r w:rsidR="00726C52" w:rsidRPr="00726C52">
        <w:rPr>
          <w:rFonts w:ascii="Times New Roman" w:hAnsi="Times New Roman" w:cs="Times New Roman"/>
          <w:sz w:val="24"/>
          <w:szCs w:val="24"/>
        </w:rPr>
        <w:t xml:space="preserve">tsakovė kaip ir kiti bendrijos administruojamoje teritorijoje esančių sklypų savininkai (bendrijos administruojamoje teritorijoje yra 105 sklypai, iš kurių 93 sklypai yra gyvenamosios paskirties, 10 bendro naudojimo sklypai, 1 sklypas komercinės paskirties, o 1 atidalintas iš komercinės paskirties sklypo) yra visų bendro naudojimo objektų, kelių, vandens įrenginių, nuotekų sistemos ir įrenginių bendrasavininkai. Byloje esanti 2021 m. kovo 30 d. pažyma Nr. P-21/03/30 „Dėl bendrijos „Trušeliai“ mokesčių ir rinkliavų“ patvirtina, kad bendrija administruoja ir prižiūri vandeniekio ir lietaus nuotekų sistemą,  buitinių nuotekų šalinimo sistemą, elektros sistemą, gyvenamųjų namų kvartalo sklypų savininkų surinktomis lėšomis atlieka bendro naudojimo kelių priežiūros ir remonto darbus, tvarko bendro naudojimo sklypus. Visi šie darbai vykdomi gyvenamųjų namų kvartalo sklypų savininkų sąskaita. </w:t>
      </w:r>
      <w:r w:rsidR="00726C52" w:rsidRPr="0011360E">
        <w:rPr>
          <w:rFonts w:ascii="Times New Roman" w:hAnsi="Times New Roman" w:cs="Times New Roman"/>
          <w:sz w:val="24"/>
          <w:szCs w:val="24"/>
        </w:rPr>
        <w:t>Tai, kad atsakovė nesinaudoja šiomis paslaugomis ir bendro naudojimo objektais, nereiškia, kad tos paslaugos jai (kaip ir kitiems bendrasavininkams) nėra teikiamos.</w:t>
      </w:r>
    </w:p>
    <w:p w14:paraId="7EEE1FF4" w14:textId="3427D57B" w:rsidR="002C0EAD" w:rsidRDefault="004410EE" w:rsidP="004410EE">
      <w:pPr>
        <w:pStyle w:val="ListParagraph"/>
        <w:numPr>
          <w:ilvl w:val="0"/>
          <w:numId w:val="7"/>
        </w:numPr>
        <w:spacing w:after="120"/>
        <w:ind w:left="425" w:hanging="425"/>
        <w:contextualSpacing w:val="0"/>
        <w:jc w:val="both"/>
        <w:rPr>
          <w:color w:val="000000" w:themeColor="text1"/>
        </w:rPr>
      </w:pPr>
      <w:r>
        <w:rPr>
          <w:rFonts w:ascii="Times New Roman" w:hAnsi="Times New Roman" w:cs="Times New Roman"/>
          <w:sz w:val="24"/>
          <w:szCs w:val="24"/>
        </w:rPr>
        <w:t>A</w:t>
      </w:r>
      <w:r w:rsidR="00726C52" w:rsidRPr="00122878">
        <w:rPr>
          <w:rFonts w:ascii="Times New Roman" w:hAnsi="Times New Roman" w:cs="Times New Roman"/>
          <w:sz w:val="24"/>
          <w:szCs w:val="24"/>
        </w:rPr>
        <w:t>tsakovė buvo tinkamai informuota apie prievolę apmokėti susidariusį įsiskolinimą ir prievolės turinys atsakovei buvo neabejotinai žinomas</w:t>
      </w:r>
      <w:r>
        <w:rPr>
          <w:rFonts w:ascii="Times New Roman" w:hAnsi="Times New Roman" w:cs="Times New Roman"/>
          <w:sz w:val="24"/>
          <w:szCs w:val="24"/>
        </w:rPr>
        <w:t xml:space="preserve">; </w:t>
      </w:r>
      <w:r w:rsidR="006C51A9" w:rsidRPr="00122878">
        <w:rPr>
          <w:rFonts w:ascii="Times New Roman" w:hAnsi="Times New Roman" w:cs="Times New Roman"/>
          <w:sz w:val="24"/>
          <w:szCs w:val="24"/>
        </w:rPr>
        <w:t>nei vienas iš bendrijos „</w:t>
      </w:r>
      <w:r w:rsidR="00726C52" w:rsidRPr="00122878">
        <w:rPr>
          <w:rFonts w:ascii="Times New Roman" w:hAnsi="Times New Roman" w:cs="Times New Roman"/>
          <w:sz w:val="24"/>
          <w:szCs w:val="24"/>
        </w:rPr>
        <w:t>Trušeliai</w:t>
      </w:r>
      <w:r w:rsidR="006C51A9" w:rsidRPr="00122878">
        <w:rPr>
          <w:rFonts w:ascii="Times New Roman" w:hAnsi="Times New Roman" w:cs="Times New Roman"/>
          <w:sz w:val="24"/>
          <w:szCs w:val="24"/>
        </w:rPr>
        <w:t>“</w:t>
      </w:r>
      <w:r w:rsidR="00726C52" w:rsidRPr="00122878">
        <w:rPr>
          <w:rFonts w:ascii="Times New Roman" w:hAnsi="Times New Roman" w:cs="Times New Roman"/>
          <w:sz w:val="24"/>
          <w:szCs w:val="24"/>
        </w:rPr>
        <w:t xml:space="preserve"> visuotinių susirinkimų sprendimų (nutarimų) dėl atitinkamų mokesčių ir rinkliavų rinkimo, nebuvo ginčijamas, priimti sprendimai</w:t>
      </w:r>
      <w:r w:rsidR="00726C52" w:rsidRPr="006C51A9">
        <w:rPr>
          <w:rFonts w:ascii="Times New Roman" w:hAnsi="Times New Roman" w:cs="Times New Roman"/>
          <w:sz w:val="24"/>
          <w:szCs w:val="24"/>
        </w:rPr>
        <w:t xml:space="preserve"> (nutarimai) yra galiojantys, todėl privalo būti vykdomi. </w:t>
      </w:r>
    </w:p>
    <w:p w14:paraId="104CC84F" w14:textId="77777777" w:rsidR="00BF0CB7" w:rsidRDefault="00BF0CB7" w:rsidP="00122878">
      <w:pPr>
        <w:pStyle w:val="ListParagraph"/>
        <w:numPr>
          <w:ilvl w:val="0"/>
          <w:numId w:val="1"/>
        </w:numPr>
        <w:spacing w:after="0"/>
        <w:contextualSpacing w:val="0"/>
        <w:jc w:val="center"/>
        <w:rPr>
          <w:rFonts w:ascii="Times New Roman" w:hAnsi="Times New Roman" w:cs="Times New Roman"/>
          <w:sz w:val="24"/>
          <w:szCs w:val="24"/>
        </w:rPr>
      </w:pPr>
      <w:r>
        <w:rPr>
          <w:rFonts w:ascii="Times New Roman" w:hAnsi="Times New Roman" w:cs="Times New Roman"/>
          <w:sz w:val="24"/>
          <w:szCs w:val="24"/>
        </w:rPr>
        <w:t>Apeliacinio skundo ir atsiliepimo į jį argumentai</w:t>
      </w:r>
    </w:p>
    <w:p w14:paraId="6CAD2B21" w14:textId="77777777" w:rsidR="00BF0CB7" w:rsidRDefault="00BF0CB7" w:rsidP="00122878">
      <w:pPr>
        <w:pStyle w:val="ListParagraph"/>
        <w:spacing w:after="0"/>
        <w:ind w:left="1146"/>
        <w:contextualSpacing w:val="0"/>
        <w:rPr>
          <w:rFonts w:ascii="Times New Roman" w:hAnsi="Times New Roman" w:cs="Times New Roman"/>
          <w:sz w:val="24"/>
          <w:szCs w:val="24"/>
        </w:rPr>
      </w:pPr>
    </w:p>
    <w:p w14:paraId="4A5C862D" w14:textId="220E0B4F" w:rsidR="00BF0CB7" w:rsidRPr="004410EE" w:rsidRDefault="00BF0CB7" w:rsidP="00DB77F6">
      <w:pPr>
        <w:pStyle w:val="ListParagraph"/>
        <w:numPr>
          <w:ilvl w:val="0"/>
          <w:numId w:val="7"/>
        </w:numPr>
        <w:spacing w:after="120" w:line="240" w:lineRule="auto"/>
        <w:ind w:left="425" w:hanging="425"/>
        <w:contextualSpacing w:val="0"/>
        <w:jc w:val="both"/>
        <w:rPr>
          <w:rFonts w:ascii="Times New Roman" w:hAnsi="Times New Roman" w:cs="Times New Roman"/>
          <w:sz w:val="24"/>
          <w:szCs w:val="24"/>
          <w:lang w:eastAsia="lt-LT"/>
        </w:rPr>
      </w:pPr>
      <w:r w:rsidRPr="00122878">
        <w:rPr>
          <w:rFonts w:ascii="Times New Roman" w:hAnsi="Times New Roman" w:cs="Times New Roman"/>
          <w:sz w:val="24"/>
          <w:szCs w:val="24"/>
        </w:rPr>
        <w:t xml:space="preserve">Apeliaciniu skundu apeliantė (atsakovė) </w:t>
      </w:r>
      <w:r w:rsidR="00122878" w:rsidRPr="00122878">
        <w:rPr>
          <w:rFonts w:ascii="Times New Roman" w:hAnsi="Times New Roman" w:cs="Times New Roman"/>
          <w:sz w:val="24"/>
          <w:szCs w:val="24"/>
        </w:rPr>
        <w:t xml:space="preserve">Lietuvos Respublika, atstovaujama Nacionalinės žemės tarnybos prie Žemės ūkio ministerijos Klaipėdos rajono skyriaus, </w:t>
      </w:r>
      <w:r w:rsidRPr="00122878">
        <w:rPr>
          <w:rFonts w:ascii="Times New Roman" w:hAnsi="Times New Roman" w:cs="Times New Roman"/>
          <w:sz w:val="24"/>
          <w:szCs w:val="24"/>
          <w:lang w:eastAsia="lt-LT"/>
        </w:rPr>
        <w:t xml:space="preserve">prašo </w:t>
      </w:r>
      <w:r w:rsidR="00122878" w:rsidRPr="00122878">
        <w:rPr>
          <w:rFonts w:ascii="Times New Roman" w:hAnsi="Times New Roman" w:cs="Times New Roman"/>
          <w:sz w:val="24"/>
          <w:szCs w:val="24"/>
          <w:lang w:eastAsia="lt-LT"/>
        </w:rPr>
        <w:t>Vilniaus miesto apylinkės teismo 2021 m. gegužės 26 d. sprendimą panaikinti ir priimti naują sprendimą –</w:t>
      </w:r>
      <w:r w:rsidR="00122878" w:rsidRPr="004410EE">
        <w:rPr>
          <w:rFonts w:ascii="Times New Roman" w:hAnsi="Times New Roman" w:cs="Times New Roman"/>
          <w:sz w:val="24"/>
          <w:szCs w:val="24"/>
          <w:lang w:eastAsia="lt-LT"/>
        </w:rPr>
        <w:t>ieškinį atmesti</w:t>
      </w:r>
      <w:r w:rsidRPr="004410EE">
        <w:rPr>
          <w:rFonts w:ascii="Times New Roman" w:hAnsi="Times New Roman" w:cs="Times New Roman"/>
          <w:sz w:val="24"/>
          <w:szCs w:val="24"/>
          <w:lang w:eastAsia="lt-LT"/>
        </w:rPr>
        <w:t>.</w:t>
      </w:r>
    </w:p>
    <w:p w14:paraId="5A94497B" w14:textId="77777777" w:rsidR="00BF0CB7" w:rsidRPr="004410EE" w:rsidRDefault="00122878" w:rsidP="00DB77F6">
      <w:pPr>
        <w:pStyle w:val="ListParagraph"/>
        <w:numPr>
          <w:ilvl w:val="0"/>
          <w:numId w:val="7"/>
        </w:numPr>
        <w:spacing w:before="120" w:after="120" w:line="240" w:lineRule="auto"/>
        <w:ind w:left="357" w:hanging="357"/>
        <w:contextualSpacing w:val="0"/>
        <w:jc w:val="both"/>
        <w:rPr>
          <w:rFonts w:ascii="Times New Roman" w:hAnsi="Times New Roman" w:cs="Times New Roman"/>
          <w:sz w:val="24"/>
          <w:szCs w:val="24"/>
          <w:lang w:eastAsia="lt-LT"/>
        </w:rPr>
      </w:pPr>
      <w:r w:rsidRPr="004410EE">
        <w:rPr>
          <w:lang w:eastAsia="lt-LT"/>
        </w:rPr>
        <w:t xml:space="preserve"> </w:t>
      </w:r>
      <w:r w:rsidR="00DB77F6" w:rsidRPr="004410EE">
        <w:rPr>
          <w:rFonts w:ascii="Times New Roman" w:hAnsi="Times New Roman" w:cs="Times New Roman"/>
          <w:sz w:val="24"/>
          <w:szCs w:val="24"/>
        </w:rPr>
        <w:t>Apeliacinis skundas grindžiamas šiais argumentais:</w:t>
      </w:r>
    </w:p>
    <w:p w14:paraId="05D3EB6C" w14:textId="4A022553" w:rsidR="003521B8" w:rsidRPr="004410EE" w:rsidRDefault="00DB77F6" w:rsidP="003521B8">
      <w:pPr>
        <w:autoSpaceDE w:val="0"/>
        <w:autoSpaceDN w:val="0"/>
        <w:adjustRightInd w:val="0"/>
        <w:spacing w:after="120"/>
        <w:ind w:left="992" w:hanging="567"/>
        <w:jc w:val="both"/>
        <w:rPr>
          <w:lang w:val="lt-LT"/>
        </w:rPr>
      </w:pPr>
      <w:r w:rsidRPr="004410EE">
        <w:rPr>
          <w:lang w:val="lt-LT"/>
        </w:rPr>
        <w:t>1</w:t>
      </w:r>
      <w:r w:rsidR="00BD2C94">
        <w:rPr>
          <w:lang w:val="lt-LT"/>
        </w:rPr>
        <w:t>0</w:t>
      </w:r>
      <w:r w:rsidRPr="004410EE">
        <w:rPr>
          <w:lang w:val="lt-LT"/>
        </w:rPr>
        <w:t>.1</w:t>
      </w:r>
      <w:r w:rsidR="00582D9F" w:rsidRPr="004410EE">
        <w:rPr>
          <w:lang w:val="lt-LT"/>
        </w:rPr>
        <w:t xml:space="preserve">. </w:t>
      </w:r>
      <w:r w:rsidR="00582D9F" w:rsidRPr="004410EE">
        <w:rPr>
          <w:lang w:val="lt-LT" w:eastAsia="en-US"/>
        </w:rPr>
        <w:t>Pagal šiuo metu galiojančią Lietuvos Respublikos Vyriausybės 2015 m. kovo 13 d. nutarimo Nr. 259 „Dėl Lietuvos Respublikos Vyriausybės 2004-05-26 nutarimo Nr. 634 „Dėl Bešeimininkio, konfiskuoto, valstybės paveldėto, į valstybės pajamas perduoto turto, daiktinių įrodymų, lobių ir radinių perdavimo apskaitymo, saugojimo, realizavimo, grąžinimo ir pripažinimo atliekomis taisyklių, patvirtinimo pakeitimo“</w:t>
      </w:r>
      <w:r w:rsidR="00524E49" w:rsidRPr="004410EE">
        <w:rPr>
          <w:lang w:val="lt-LT" w:eastAsia="en-US"/>
        </w:rPr>
        <w:t xml:space="preserve"> (toliau - Taisyklės)</w:t>
      </w:r>
      <w:r w:rsidR="00582D9F" w:rsidRPr="004410EE">
        <w:rPr>
          <w:lang w:val="lt-LT" w:eastAsia="en-US"/>
        </w:rPr>
        <w:t xml:space="preserve"> redakciją, turtą iki įvykusio aukciono administravo </w:t>
      </w:r>
      <w:r w:rsidR="00582D9F" w:rsidRPr="004410EE">
        <w:rPr>
          <w:lang w:val="lt-LT"/>
        </w:rPr>
        <w:t>Nacionalinė žemės tarnyba prie Žemės ūkio ministerijos.</w:t>
      </w:r>
      <w:r w:rsidR="00524E49" w:rsidRPr="004410EE">
        <w:rPr>
          <w:lang w:val="lt-LT"/>
        </w:rPr>
        <w:t xml:space="preserve"> </w:t>
      </w:r>
      <w:r w:rsidR="00E64AF0" w:rsidRPr="004410EE">
        <w:rPr>
          <w:lang w:val="lt-LT"/>
        </w:rPr>
        <w:t xml:space="preserve">Pardavus Nacionalinės žemės tarnybos prie Žemės ūkio ministerijos teritorinių padalinių administruojamą turtą gautos lėšos skirstomos taisyklių 154.3 papunktyje nustatyta tvarka. Nagrinėjamu atveju, šiais metais pardavus žemės sklypą buvo atsiskaityta su hipotekos kreditoriumi. </w:t>
      </w:r>
    </w:p>
    <w:p w14:paraId="2DFB4BC0" w14:textId="0288994F" w:rsidR="003521B8" w:rsidRPr="003521B8" w:rsidRDefault="003521B8" w:rsidP="003521B8">
      <w:pPr>
        <w:autoSpaceDE w:val="0"/>
        <w:autoSpaceDN w:val="0"/>
        <w:adjustRightInd w:val="0"/>
        <w:spacing w:after="120"/>
        <w:ind w:left="992" w:hanging="567"/>
        <w:jc w:val="both"/>
        <w:rPr>
          <w:lang w:val="lt-LT" w:eastAsia="en-US"/>
        </w:rPr>
      </w:pPr>
      <w:r w:rsidRPr="004410EE">
        <w:rPr>
          <w:lang w:val="lt-LT"/>
        </w:rPr>
        <w:t>1</w:t>
      </w:r>
      <w:r w:rsidR="00BD2C94">
        <w:rPr>
          <w:lang w:val="lt-LT"/>
        </w:rPr>
        <w:t>0</w:t>
      </w:r>
      <w:r w:rsidRPr="004410EE">
        <w:rPr>
          <w:lang w:val="lt-LT"/>
        </w:rPr>
        <w:t xml:space="preserve">.2. </w:t>
      </w:r>
      <w:r w:rsidRPr="004410EE">
        <w:rPr>
          <w:lang w:val="lt-LT" w:eastAsia="en-US"/>
        </w:rPr>
        <w:t>Atsižvelgiant į valstybės paveldėjimo pagal įstatymą specifiką, taip pat į tai, jog</w:t>
      </w:r>
      <w:r w:rsidRPr="003521B8">
        <w:rPr>
          <w:lang w:val="lt-LT" w:eastAsia="en-US"/>
        </w:rPr>
        <w:t xml:space="preserve"> paveldėjimas pagal įstatymą valstybei sukelia papildomų prievolių atsiradimą, kurios susijusios su palikėjo kreditorių reikalavimų patenkinimu ir valstybės paveldėto turto administravimu, CK 5.62 straipsnio 3 dalyje įtvirtinta valstybės atsakomybės už palikėjo </w:t>
      </w:r>
      <w:r w:rsidRPr="003521B8">
        <w:rPr>
          <w:lang w:val="lt-LT" w:eastAsia="en-US"/>
        </w:rPr>
        <w:lastRenderedPageBreak/>
        <w:t xml:space="preserve">skolas ribojimo taisyklė taikytina </w:t>
      </w:r>
      <w:r w:rsidRPr="003521B8">
        <w:rPr>
          <w:bCs/>
          <w:lang w:val="lt-LT" w:eastAsia="en-US"/>
        </w:rPr>
        <w:t>visų jos prievolių, atsiradusių priėmus palikimą, atžvilgiu.</w:t>
      </w:r>
      <w:r w:rsidRPr="003521B8">
        <w:rPr>
          <w:lang w:val="en-US" w:eastAsia="en-US"/>
        </w:rPr>
        <w:t xml:space="preserve"> </w:t>
      </w:r>
      <w:r w:rsidRPr="003521B8">
        <w:rPr>
          <w:lang w:val="lt-LT" w:eastAsia="en-US"/>
        </w:rPr>
        <w:t>Todėl valstybė, būdama įpareigota pagal įstatymą priimti palikimą ir atlikti paveldėto turto administravimo veiksmus, kurie yra tiesioginė palikimo priėmimo pasekmė, negali būti atsakinga už prievolių, viršijančių valstybei perėjusio paveldėto turto tikrąją vertę, įvykdymą. Priešingas CK 5.62 straipsnio 3 dalyje įtvirtintos nuostatos aiškinimas neatitiktų valstybės paveldėjimu siekiamų tikslų ir nulemtų neproporcingos prievolių vykdymo naštos</w:t>
      </w:r>
      <w:r>
        <w:rPr>
          <w:lang w:val="lt-LT" w:eastAsia="en-US"/>
        </w:rPr>
        <w:t>.</w:t>
      </w:r>
    </w:p>
    <w:p w14:paraId="1C95E376" w14:textId="13DFDC56" w:rsidR="00C31CBF" w:rsidRDefault="003521B8" w:rsidP="003521B8">
      <w:pPr>
        <w:autoSpaceDE w:val="0"/>
        <w:autoSpaceDN w:val="0"/>
        <w:adjustRightInd w:val="0"/>
        <w:spacing w:after="120"/>
        <w:ind w:left="992" w:hanging="567"/>
        <w:jc w:val="both"/>
        <w:rPr>
          <w:lang w:val="af-ZA"/>
        </w:rPr>
      </w:pPr>
      <w:r>
        <w:rPr>
          <w:lang w:val="lt-LT"/>
        </w:rPr>
        <w:t>1</w:t>
      </w:r>
      <w:r w:rsidR="00BD2C94">
        <w:rPr>
          <w:lang w:val="lt-LT"/>
        </w:rPr>
        <w:t>0</w:t>
      </w:r>
      <w:r>
        <w:rPr>
          <w:lang w:val="lt-LT"/>
        </w:rPr>
        <w:t>.3</w:t>
      </w:r>
      <w:r w:rsidR="00582D9F" w:rsidRPr="00524E49">
        <w:rPr>
          <w:lang w:val="lt-LT"/>
        </w:rPr>
        <w:t xml:space="preserve">. </w:t>
      </w:r>
      <w:r w:rsidR="00DB77F6" w:rsidRPr="00C31CBF">
        <w:rPr>
          <w:lang w:val="af-ZA" w:eastAsia="en-US"/>
        </w:rPr>
        <w:t>Lietuvos</w:t>
      </w:r>
      <w:r w:rsidR="00DB77F6" w:rsidRPr="00C31CBF">
        <w:rPr>
          <w:lang w:val="af-ZA"/>
        </w:rPr>
        <w:t xml:space="preserve"> </w:t>
      </w:r>
      <w:r w:rsidR="00DB77F6" w:rsidRPr="00C31CBF">
        <w:rPr>
          <w:lang w:val="af-ZA" w:eastAsia="en-US"/>
        </w:rPr>
        <w:t>Respublika, atstovaujama Nacionalinės žemės tarnybos, yra viešojo administravimo subjektas, o ne</w:t>
      </w:r>
      <w:r w:rsidR="00C31CBF" w:rsidRPr="00C31CBF">
        <w:rPr>
          <w:lang w:val="af-ZA"/>
        </w:rPr>
        <w:t xml:space="preserve"> </w:t>
      </w:r>
      <w:r w:rsidR="00DB77F6" w:rsidRPr="00C31CBF">
        <w:rPr>
          <w:lang w:val="af-ZA"/>
        </w:rPr>
        <w:t>ūkio subjektas.</w:t>
      </w:r>
    </w:p>
    <w:p w14:paraId="38747809" w14:textId="4B1BBE21" w:rsidR="003521B8" w:rsidRPr="007A36DA" w:rsidRDefault="007A36DA" w:rsidP="007A36DA">
      <w:pPr>
        <w:pStyle w:val="ListParagraph"/>
        <w:spacing w:before="120" w:after="120" w:line="240" w:lineRule="auto"/>
        <w:ind w:left="992" w:hanging="635"/>
        <w:contextualSpacing w:val="0"/>
        <w:jc w:val="both"/>
        <w:rPr>
          <w:rFonts w:ascii="Times New Roman" w:hAnsi="Times New Roman" w:cs="Times New Roman"/>
          <w:sz w:val="24"/>
          <w:szCs w:val="24"/>
        </w:rPr>
      </w:pPr>
      <w:r>
        <w:rPr>
          <w:rFonts w:ascii="Times New Roman" w:hAnsi="Times New Roman" w:cs="Times New Roman"/>
          <w:sz w:val="24"/>
          <w:szCs w:val="24"/>
        </w:rPr>
        <w:t xml:space="preserve">11. </w:t>
      </w:r>
      <w:r w:rsidR="003521B8">
        <w:rPr>
          <w:rFonts w:ascii="Times New Roman" w:hAnsi="Times New Roman" w:cs="Times New Roman"/>
          <w:sz w:val="24"/>
          <w:szCs w:val="24"/>
        </w:rPr>
        <w:t>Ieškovė bendrija „Triušeliai“ atsiliepime į apeliacinį skundą nurodė, kad su skundu nesutinka ir prašo jį atmesti kaip nepagrįstą ir palikti pirmosios instancijos teismo sprendimą, priteisti bylinėjimosi išlaidas.</w:t>
      </w:r>
      <w:r>
        <w:rPr>
          <w:rFonts w:ascii="Times New Roman" w:hAnsi="Times New Roman" w:cs="Times New Roman"/>
          <w:sz w:val="24"/>
          <w:szCs w:val="24"/>
        </w:rPr>
        <w:t xml:space="preserve"> </w:t>
      </w:r>
      <w:r w:rsidR="003521B8" w:rsidRPr="007A36DA">
        <w:rPr>
          <w:rFonts w:ascii="Times New Roman" w:hAnsi="Times New Roman" w:cs="Times New Roman"/>
          <w:sz w:val="24"/>
          <w:szCs w:val="24"/>
        </w:rPr>
        <w:t>Atsiliepimas grindžiamas šiais argumentais:</w:t>
      </w:r>
    </w:p>
    <w:p w14:paraId="672DC796" w14:textId="315138EA" w:rsidR="003521B8" w:rsidRDefault="003521B8" w:rsidP="00BF6AF0">
      <w:pPr>
        <w:pStyle w:val="ListParagraph"/>
        <w:spacing w:before="120" w:after="120" w:line="240" w:lineRule="auto"/>
        <w:ind w:left="993" w:hanging="567"/>
        <w:contextualSpacing w:val="0"/>
        <w:jc w:val="both"/>
        <w:rPr>
          <w:rFonts w:ascii="Times New Roman" w:hAnsi="Times New Roman" w:cs="Times New Roman"/>
          <w:sz w:val="24"/>
          <w:szCs w:val="24"/>
        </w:rPr>
      </w:pPr>
      <w:r>
        <w:rPr>
          <w:rFonts w:ascii="Times New Roman" w:hAnsi="Times New Roman" w:cs="Times New Roman"/>
          <w:sz w:val="24"/>
          <w:szCs w:val="24"/>
        </w:rPr>
        <w:t>1</w:t>
      </w:r>
      <w:r w:rsidR="00BD2C94">
        <w:rPr>
          <w:rFonts w:ascii="Times New Roman" w:hAnsi="Times New Roman" w:cs="Times New Roman"/>
          <w:sz w:val="24"/>
          <w:szCs w:val="24"/>
        </w:rPr>
        <w:t>1</w:t>
      </w:r>
      <w:r>
        <w:rPr>
          <w:rFonts w:ascii="Times New Roman" w:hAnsi="Times New Roman" w:cs="Times New Roman"/>
          <w:sz w:val="24"/>
          <w:szCs w:val="24"/>
        </w:rPr>
        <w:t>.1</w:t>
      </w:r>
      <w:r w:rsidR="00BD2C94">
        <w:rPr>
          <w:rFonts w:ascii="Times New Roman" w:hAnsi="Times New Roman" w:cs="Times New Roman"/>
          <w:sz w:val="24"/>
          <w:szCs w:val="24"/>
        </w:rPr>
        <w:t>. k</w:t>
      </w:r>
      <w:r w:rsidR="000D5FD3">
        <w:rPr>
          <w:rFonts w:ascii="Times New Roman" w:hAnsi="Times New Roman" w:cs="Times New Roman"/>
          <w:sz w:val="24"/>
          <w:szCs w:val="24"/>
        </w:rPr>
        <w:t>adangi skola yra susidariusi jau po palikėjos mirties, ji nėra atsakovės paveldėta skola, todėl atsakovės atsakomybė negali būti ribojama paveldėto turto verte</w:t>
      </w:r>
      <w:r w:rsidR="00BD2C94">
        <w:rPr>
          <w:rFonts w:ascii="Times New Roman" w:hAnsi="Times New Roman" w:cs="Times New Roman"/>
          <w:sz w:val="24"/>
          <w:szCs w:val="24"/>
        </w:rPr>
        <w:t>.</w:t>
      </w:r>
    </w:p>
    <w:p w14:paraId="7EB340FE" w14:textId="785232F6" w:rsidR="000D5FD3" w:rsidRDefault="000D5FD3" w:rsidP="00BF6AF0">
      <w:pPr>
        <w:pStyle w:val="ListParagraph"/>
        <w:spacing w:before="120" w:after="0" w:line="240" w:lineRule="auto"/>
        <w:ind w:left="993" w:hanging="567"/>
        <w:contextualSpacing w:val="0"/>
        <w:jc w:val="both"/>
        <w:rPr>
          <w:rFonts w:ascii="Times New Roman" w:hAnsi="Times New Roman" w:cs="Times New Roman"/>
          <w:sz w:val="24"/>
          <w:szCs w:val="24"/>
        </w:rPr>
      </w:pPr>
      <w:r>
        <w:rPr>
          <w:rFonts w:ascii="Times New Roman" w:hAnsi="Times New Roman" w:cs="Times New Roman"/>
          <w:sz w:val="24"/>
          <w:szCs w:val="24"/>
        </w:rPr>
        <w:t>1</w:t>
      </w:r>
      <w:r w:rsidR="00BD2C94">
        <w:rPr>
          <w:rFonts w:ascii="Times New Roman" w:hAnsi="Times New Roman" w:cs="Times New Roman"/>
          <w:sz w:val="24"/>
          <w:szCs w:val="24"/>
        </w:rPr>
        <w:t>1</w:t>
      </w:r>
      <w:r>
        <w:rPr>
          <w:rFonts w:ascii="Times New Roman" w:hAnsi="Times New Roman" w:cs="Times New Roman"/>
          <w:sz w:val="24"/>
          <w:szCs w:val="24"/>
        </w:rPr>
        <w:t>.</w:t>
      </w:r>
      <w:r w:rsidR="00BD2C94">
        <w:rPr>
          <w:rFonts w:ascii="Times New Roman" w:hAnsi="Times New Roman" w:cs="Times New Roman"/>
          <w:sz w:val="24"/>
          <w:szCs w:val="24"/>
        </w:rPr>
        <w:t>2</w:t>
      </w:r>
      <w:r>
        <w:rPr>
          <w:rFonts w:ascii="Times New Roman" w:hAnsi="Times New Roman" w:cs="Times New Roman"/>
          <w:sz w:val="24"/>
          <w:szCs w:val="24"/>
        </w:rPr>
        <w:t xml:space="preserve">. Lietuvos Respublikoje galiojančios teisės normos patvirtina, kad </w:t>
      </w:r>
      <w:r w:rsidR="00BF6AF0">
        <w:rPr>
          <w:rFonts w:ascii="Times New Roman" w:hAnsi="Times New Roman" w:cs="Times New Roman"/>
          <w:sz w:val="24"/>
          <w:szCs w:val="24"/>
        </w:rPr>
        <w:t>turto savininkas, neatsižvelgiant į turto įgijimo formą, kartu su turtu įgyja ne tik teises, bet ir pareigas, susijusias su turto administravimu ir išlaikymu.</w:t>
      </w:r>
    </w:p>
    <w:p w14:paraId="3DD1599E" w14:textId="77777777" w:rsidR="00BF6AF0" w:rsidRDefault="00BF6AF0" w:rsidP="00BF6AF0">
      <w:pPr>
        <w:pStyle w:val="Bodytext40"/>
        <w:tabs>
          <w:tab w:val="left" w:pos="284"/>
        </w:tabs>
        <w:spacing w:before="0" w:line="240" w:lineRule="auto"/>
        <w:ind w:left="1146"/>
        <w:rPr>
          <w:rFonts w:ascii="Times New Roman" w:hAnsi="Times New Roman" w:cs="Times New Roman"/>
          <w:sz w:val="24"/>
          <w:szCs w:val="24"/>
          <w:lang w:val="lt-LT"/>
        </w:rPr>
      </w:pPr>
    </w:p>
    <w:p w14:paraId="2367DA4B" w14:textId="77777777" w:rsidR="00BF0CB7" w:rsidRPr="00BF6AF0" w:rsidRDefault="00BF0CB7" w:rsidP="00BF6AF0">
      <w:pPr>
        <w:pStyle w:val="Bodytext40"/>
        <w:numPr>
          <w:ilvl w:val="0"/>
          <w:numId w:val="4"/>
        </w:numPr>
        <w:tabs>
          <w:tab w:val="left" w:pos="284"/>
        </w:tabs>
        <w:spacing w:before="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Apeliacinio teismo nustatytos bylos aplinkybės, </w:t>
      </w:r>
      <w:r w:rsidRPr="00BF6AF0">
        <w:rPr>
          <w:rFonts w:ascii="Times New Roman" w:hAnsi="Times New Roman" w:cs="Times New Roman"/>
          <w:sz w:val="24"/>
          <w:szCs w:val="24"/>
          <w:lang w:val="lt-LT"/>
        </w:rPr>
        <w:t xml:space="preserve">teisiniai argumentai ir išvados </w:t>
      </w:r>
    </w:p>
    <w:p w14:paraId="622E2531" w14:textId="77777777" w:rsidR="00BF0CB7" w:rsidRDefault="00BF0CB7" w:rsidP="00BF6AF0">
      <w:pPr>
        <w:pStyle w:val="Bodytext40"/>
        <w:tabs>
          <w:tab w:val="left" w:pos="284"/>
        </w:tabs>
        <w:spacing w:before="0" w:line="240" w:lineRule="auto"/>
        <w:ind w:left="1800"/>
        <w:rPr>
          <w:lang w:val="lt-LT"/>
        </w:rPr>
      </w:pPr>
    </w:p>
    <w:p w14:paraId="54B88971" w14:textId="71600059" w:rsidR="00BD2C94" w:rsidRPr="00366861" w:rsidRDefault="00366861" w:rsidP="00366861">
      <w:pPr>
        <w:pStyle w:val="ListParagraph"/>
        <w:shd w:val="clear" w:color="auto" w:fill="FFFFFF"/>
        <w:tabs>
          <w:tab w:val="left" w:pos="1134"/>
        </w:tabs>
        <w:suppressAutoHyphens/>
        <w:spacing w:after="0"/>
        <w:ind w:left="425"/>
        <w:jc w:val="both"/>
        <w:rPr>
          <w:rFonts w:ascii="Times New Roman" w:eastAsia="Times New Roman" w:hAnsi="Times New Roman" w:cs="Times New Roman"/>
          <w:i/>
          <w:iCs/>
          <w:sz w:val="24"/>
          <w:szCs w:val="24"/>
          <w:lang w:eastAsia="lt-LT"/>
        </w:rPr>
      </w:pPr>
      <w:r w:rsidRPr="00366861">
        <w:rPr>
          <w:rFonts w:ascii="Times New Roman" w:eastAsia="Times New Roman" w:hAnsi="Times New Roman" w:cs="Times New Roman"/>
          <w:i/>
          <w:iCs/>
          <w:sz w:val="24"/>
          <w:szCs w:val="24"/>
          <w:lang w:eastAsia="lt-LT"/>
        </w:rPr>
        <w:t>Apeliacinis skundas atmestinas</w:t>
      </w:r>
    </w:p>
    <w:p w14:paraId="0AFA39FE" w14:textId="77777777" w:rsidR="00366861" w:rsidRPr="00366861" w:rsidRDefault="00366861" w:rsidP="00366861">
      <w:pPr>
        <w:pStyle w:val="ListParagraph"/>
        <w:shd w:val="clear" w:color="auto" w:fill="FFFFFF"/>
        <w:tabs>
          <w:tab w:val="left" w:pos="1134"/>
        </w:tabs>
        <w:suppressAutoHyphens/>
        <w:spacing w:after="0"/>
        <w:ind w:left="425"/>
        <w:jc w:val="both"/>
        <w:rPr>
          <w:rFonts w:ascii="Times New Roman" w:eastAsia="Times New Roman" w:hAnsi="Times New Roman" w:cs="Times New Roman"/>
          <w:i/>
          <w:iCs/>
          <w:sz w:val="24"/>
          <w:szCs w:val="24"/>
          <w:lang w:eastAsia="lt-LT"/>
        </w:rPr>
      </w:pPr>
    </w:p>
    <w:p w14:paraId="1F55C09D" w14:textId="4744F53C" w:rsidR="00BF0CB7" w:rsidRPr="007A36DA" w:rsidRDefault="00BF0CB7" w:rsidP="007A36DA">
      <w:pPr>
        <w:pStyle w:val="ListParagraph"/>
        <w:numPr>
          <w:ilvl w:val="0"/>
          <w:numId w:val="10"/>
        </w:numPr>
        <w:shd w:val="clear" w:color="auto" w:fill="FFFFFF"/>
        <w:tabs>
          <w:tab w:val="left" w:pos="1134"/>
        </w:tabs>
        <w:suppressAutoHyphens/>
        <w:ind w:left="426" w:hanging="426"/>
        <w:jc w:val="both"/>
        <w:rPr>
          <w:rFonts w:ascii="Times New Roman" w:eastAsia="Times New Roman" w:hAnsi="Times New Roman" w:cs="Times New Roman"/>
          <w:sz w:val="24"/>
          <w:szCs w:val="24"/>
          <w:lang w:eastAsia="lt-LT"/>
        </w:rPr>
      </w:pPr>
      <w:r w:rsidRPr="007A36DA">
        <w:rPr>
          <w:rFonts w:ascii="Times New Roman" w:eastAsia="Times New Roman" w:hAnsi="Times New Roman" w:cs="Times New Roman"/>
          <w:sz w:val="24"/>
          <w:szCs w:val="24"/>
        </w:rPr>
        <w:t xml:space="preserve">Bylos nagrinėjimo apeliacine tvarka ribas sudaro apeliacinio skundo faktinis ir teisinis pagrindai, taip pat absoliučių sprendimo negaliojimo pagrindų patikrinimas (Lietuvos Respublikos civilinio proceso kodekso (toliau – CPK) 320 straipsnio 1 dalis). Apeliacinės instancijos teismas tikrina apskųsto teismo sprendimo teisėtumą ir pagrįstumą, analizuodamas skunde išdėstytus argumentus, išskyrus įstatyme nurodytas išimtis (CPK 320 straipsnio  2 dalis). Apeliacinio skundo ribos gali būti peržengtos tada, kai to reikalauja viešasis interesas ir neperžengus skundo ribų būtų pažeistos asmens, visuomenės ar valstybės teisės ir teisėti interesai. </w:t>
      </w:r>
    </w:p>
    <w:p w14:paraId="37CB0B85" w14:textId="65F1E8AB" w:rsidR="00BF0CB7" w:rsidRPr="00366861" w:rsidRDefault="00BF0CB7" w:rsidP="007A36DA">
      <w:pPr>
        <w:numPr>
          <w:ilvl w:val="0"/>
          <w:numId w:val="7"/>
        </w:numPr>
        <w:shd w:val="clear" w:color="auto" w:fill="FFFFFF"/>
        <w:tabs>
          <w:tab w:val="left" w:pos="1134"/>
        </w:tabs>
        <w:suppressAutoHyphens/>
        <w:spacing w:before="120" w:after="120"/>
        <w:ind w:left="426" w:hanging="426"/>
        <w:jc w:val="both"/>
        <w:rPr>
          <w:bCs/>
          <w:i/>
          <w:lang w:val="lt-LT"/>
        </w:rPr>
      </w:pPr>
      <w:r w:rsidRPr="007A36DA">
        <w:rPr>
          <w:rFonts w:eastAsia="Times New Roman"/>
          <w:lang w:val="lt-LT"/>
        </w:rPr>
        <w:t>Apeliacinės instancijos teismas, išnagrinėjęs apeliacinį skundą, absoliučių sprendimo negaliojimo pagrindų, nurodytų CPK 329 straipsnio 2 dalies 1–7 punktuose</w:t>
      </w:r>
      <w:r>
        <w:rPr>
          <w:rFonts w:eastAsia="Times New Roman"/>
          <w:lang w:val="lt-LT"/>
        </w:rPr>
        <w:t>, nenustatė, taip pat nenustatė pagrindų peržengti apeliacinio skundo ribas.</w:t>
      </w:r>
    </w:p>
    <w:p w14:paraId="0385C7E9" w14:textId="14D8520E" w:rsidR="00BF0CB7" w:rsidRPr="005B222A" w:rsidRDefault="00366861" w:rsidP="007E4D4C">
      <w:pPr>
        <w:numPr>
          <w:ilvl w:val="0"/>
          <w:numId w:val="7"/>
        </w:numPr>
        <w:shd w:val="clear" w:color="auto" w:fill="FFFFFF"/>
        <w:tabs>
          <w:tab w:val="left" w:pos="1134"/>
        </w:tabs>
        <w:suppressAutoHyphens/>
        <w:spacing w:before="120" w:after="120"/>
        <w:ind w:left="425" w:hanging="425"/>
        <w:jc w:val="both"/>
        <w:rPr>
          <w:bCs/>
          <w:i/>
          <w:lang w:val="lt-LT"/>
        </w:rPr>
      </w:pPr>
      <w:r w:rsidRPr="005B222A">
        <w:rPr>
          <w:rFonts w:eastAsia="Times New Roman"/>
          <w:lang w:val="lt-LT"/>
        </w:rPr>
        <w:t>Byloje</w:t>
      </w:r>
      <w:r w:rsidR="005B222A" w:rsidRPr="005B222A">
        <w:rPr>
          <w:rFonts w:eastAsia="Times New Roman"/>
          <w:lang w:val="lt-LT"/>
        </w:rPr>
        <w:t xml:space="preserve"> nėra ginčo dėl </w:t>
      </w:r>
      <w:r w:rsidR="005B222A">
        <w:rPr>
          <w:rFonts w:eastAsia="Times New Roman"/>
          <w:lang w:val="lt-LT"/>
        </w:rPr>
        <w:t>pirmosios instancijos teismo nustatytų faktinių aplinkybių, tame tarp nėra ginčo dėl to, kad prašoma priteisti skola yra susidariusi po palikėjo</w:t>
      </w:r>
      <w:r w:rsidR="00CD3E53">
        <w:rPr>
          <w:rFonts w:eastAsia="Times New Roman"/>
          <w:lang w:val="lt-LT"/>
        </w:rPr>
        <w:t>s</w:t>
      </w:r>
      <w:r w:rsidR="005B222A">
        <w:rPr>
          <w:rFonts w:eastAsia="Times New Roman"/>
          <w:lang w:val="lt-LT"/>
        </w:rPr>
        <w:t xml:space="preserve"> mirties. </w:t>
      </w:r>
      <w:r w:rsidR="009D58FE">
        <w:rPr>
          <w:rFonts w:eastAsia="Times New Roman"/>
          <w:lang w:val="lt-LT"/>
        </w:rPr>
        <w:t xml:space="preserve">Taip pat tarp šalių nėra ginčo </w:t>
      </w:r>
      <w:r w:rsidR="005B222A">
        <w:rPr>
          <w:rFonts w:eastAsia="Times New Roman"/>
          <w:lang w:val="lt-LT"/>
        </w:rPr>
        <w:t>dėl valstybės turto paveldėjimo specifikos ir su tuo susijusios teismų praktikos</w:t>
      </w:r>
      <w:r w:rsidR="00CD3E53">
        <w:rPr>
          <w:rFonts w:eastAsia="Times New Roman"/>
          <w:lang w:val="lt-LT"/>
        </w:rPr>
        <w:t>, kuri išsamiai nurodyta pirmosios instancijos teismo sprendime</w:t>
      </w:r>
      <w:r w:rsidR="005B222A">
        <w:rPr>
          <w:rFonts w:eastAsia="Times New Roman"/>
          <w:lang w:val="lt-LT"/>
        </w:rPr>
        <w:t xml:space="preserve">. Dėl to šios aplinkybės iš naujo nekartojamos ir laikomos nustatytomis. </w:t>
      </w:r>
    </w:p>
    <w:p w14:paraId="1254816A" w14:textId="469D1973" w:rsidR="00BF0CB7" w:rsidRPr="009D58FE" w:rsidRDefault="005B222A" w:rsidP="005A1ECE">
      <w:pPr>
        <w:numPr>
          <w:ilvl w:val="0"/>
          <w:numId w:val="7"/>
        </w:numPr>
        <w:shd w:val="clear" w:color="auto" w:fill="FFFFFF"/>
        <w:tabs>
          <w:tab w:val="left" w:pos="1134"/>
        </w:tabs>
        <w:suppressAutoHyphens/>
        <w:spacing w:before="120" w:after="120"/>
        <w:ind w:left="425" w:hanging="425"/>
        <w:jc w:val="both"/>
        <w:rPr>
          <w:lang w:val="lt-LT"/>
        </w:rPr>
      </w:pPr>
      <w:r w:rsidRPr="00B327B9">
        <w:rPr>
          <w:rFonts w:eastAsia="Times New Roman"/>
          <w:lang w:val="lt-LT"/>
        </w:rPr>
        <w:t xml:space="preserve">Byloje kilo ginčas dėl </w:t>
      </w:r>
      <w:r w:rsidR="009D58FE">
        <w:rPr>
          <w:rFonts w:eastAsia="Times New Roman"/>
          <w:lang w:val="lt-LT"/>
        </w:rPr>
        <w:t>atsakovo (valstybės)</w:t>
      </w:r>
      <w:r w:rsidR="00CD3E53">
        <w:rPr>
          <w:rFonts w:eastAsia="Times New Roman"/>
          <w:lang w:val="lt-LT"/>
        </w:rPr>
        <w:t xml:space="preserve"> </w:t>
      </w:r>
      <w:r w:rsidR="009D58FE">
        <w:rPr>
          <w:rFonts w:eastAsia="Times New Roman"/>
          <w:lang w:val="lt-LT"/>
        </w:rPr>
        <w:t>mokėjimo prievolės ieškovui už</w:t>
      </w:r>
      <w:r w:rsidR="00BE48EA">
        <w:rPr>
          <w:rFonts w:eastAsia="Times New Roman"/>
          <w:lang w:val="lt-LT"/>
        </w:rPr>
        <w:t xml:space="preserve"> paslaugas</w:t>
      </w:r>
      <w:r w:rsidR="009D58FE">
        <w:rPr>
          <w:rFonts w:eastAsia="Times New Roman"/>
          <w:lang w:val="lt-LT"/>
        </w:rPr>
        <w:t xml:space="preserve">, </w:t>
      </w:r>
      <w:r w:rsidR="00BE48EA">
        <w:rPr>
          <w:rFonts w:eastAsia="Times New Roman"/>
          <w:lang w:val="lt-LT"/>
        </w:rPr>
        <w:t xml:space="preserve">susijusias su bendro naudojimo objektų </w:t>
      </w:r>
      <w:r w:rsidR="00CD3E53">
        <w:rPr>
          <w:rFonts w:eastAsia="Times New Roman"/>
          <w:lang w:val="lt-LT"/>
        </w:rPr>
        <w:t xml:space="preserve">naudojimu ir išlaikymu (CK 4.76 str., 6.716 str.), </w:t>
      </w:r>
      <w:r w:rsidR="009D58FE">
        <w:rPr>
          <w:rFonts w:eastAsia="Times New Roman"/>
          <w:lang w:val="lt-LT"/>
        </w:rPr>
        <w:t xml:space="preserve">taip pat dėl  </w:t>
      </w:r>
      <w:r w:rsidRPr="00B327B9">
        <w:rPr>
          <w:rFonts w:eastAsia="Times New Roman"/>
          <w:lang w:val="lt-LT"/>
        </w:rPr>
        <w:t>CK 5.62 str. 3 d. taikymo sprendžiant ar atsakov</w:t>
      </w:r>
      <w:r w:rsidR="00B327B9" w:rsidRPr="00B327B9">
        <w:rPr>
          <w:rFonts w:eastAsia="Times New Roman"/>
          <w:lang w:val="lt-LT"/>
        </w:rPr>
        <w:t>o</w:t>
      </w:r>
      <w:r w:rsidRPr="00B327B9">
        <w:rPr>
          <w:rFonts w:eastAsia="Times New Roman"/>
          <w:lang w:val="lt-LT"/>
        </w:rPr>
        <w:t xml:space="preserve"> (valstybė</w:t>
      </w:r>
      <w:r w:rsidR="00B327B9" w:rsidRPr="00B327B9">
        <w:rPr>
          <w:rFonts w:eastAsia="Times New Roman"/>
          <w:lang w:val="lt-LT"/>
        </w:rPr>
        <w:t>s</w:t>
      </w:r>
      <w:r w:rsidRPr="00B327B9">
        <w:rPr>
          <w:rFonts w:eastAsia="Times New Roman"/>
          <w:lang w:val="lt-LT"/>
        </w:rPr>
        <w:t xml:space="preserve">), </w:t>
      </w:r>
      <w:r w:rsidR="009D58FE">
        <w:rPr>
          <w:rFonts w:eastAsia="Times New Roman"/>
          <w:lang w:val="lt-LT"/>
        </w:rPr>
        <w:t xml:space="preserve">atstovaujamo </w:t>
      </w:r>
      <w:r w:rsidR="009D58FE">
        <w:rPr>
          <w:lang w:val="lt-LT"/>
        </w:rPr>
        <w:t>Nacionalinės žemės tarnybos prie Žemės ūkio ministerijos</w:t>
      </w:r>
      <w:r w:rsidR="009D58FE">
        <w:rPr>
          <w:rFonts w:eastAsia="Times New Roman"/>
          <w:lang w:val="lt-LT"/>
        </w:rPr>
        <w:t xml:space="preserve">, </w:t>
      </w:r>
      <w:r w:rsidRPr="00B327B9">
        <w:rPr>
          <w:rFonts w:eastAsia="Times New Roman"/>
          <w:lang w:val="lt-LT"/>
        </w:rPr>
        <w:t>paveldėjus</w:t>
      </w:r>
      <w:r w:rsidR="00B327B9" w:rsidRPr="00B327B9">
        <w:rPr>
          <w:rFonts w:eastAsia="Times New Roman"/>
          <w:lang w:val="lt-LT"/>
        </w:rPr>
        <w:t>io</w:t>
      </w:r>
      <w:r w:rsidRPr="00B327B9">
        <w:rPr>
          <w:rFonts w:eastAsia="Times New Roman"/>
          <w:lang w:val="lt-LT"/>
        </w:rPr>
        <w:t xml:space="preserve"> turtą</w:t>
      </w:r>
      <w:r w:rsidR="009D58FE">
        <w:rPr>
          <w:rFonts w:eastAsia="Times New Roman"/>
          <w:lang w:val="lt-LT"/>
        </w:rPr>
        <w:t xml:space="preserve"> pagal </w:t>
      </w:r>
      <w:r w:rsidR="00824C0E">
        <w:rPr>
          <w:rFonts w:eastAsia="Times New Roman"/>
          <w:lang w:val="lt-LT"/>
        </w:rPr>
        <w:t xml:space="preserve">                          </w:t>
      </w:r>
      <w:r w:rsidR="009D58FE">
        <w:rPr>
          <w:rFonts w:eastAsia="Times New Roman"/>
          <w:lang w:val="lt-LT"/>
        </w:rPr>
        <w:t>CK 5.62 str.</w:t>
      </w:r>
      <w:r w:rsidRPr="00B327B9">
        <w:rPr>
          <w:rFonts w:eastAsia="Times New Roman"/>
          <w:lang w:val="lt-LT"/>
        </w:rPr>
        <w:t xml:space="preserve">, </w:t>
      </w:r>
      <w:r w:rsidR="00B327B9" w:rsidRPr="00B327B9">
        <w:rPr>
          <w:rFonts w:eastAsia="Times New Roman"/>
          <w:lang w:val="lt-LT"/>
        </w:rPr>
        <w:t xml:space="preserve">mokėjimo </w:t>
      </w:r>
      <w:r w:rsidRPr="00B327B9">
        <w:rPr>
          <w:rFonts w:eastAsia="Times New Roman"/>
          <w:lang w:val="lt-LT"/>
        </w:rPr>
        <w:t>prievol</w:t>
      </w:r>
      <w:r w:rsidR="009D58FE">
        <w:rPr>
          <w:rFonts w:eastAsia="Times New Roman"/>
          <w:lang w:val="lt-LT"/>
        </w:rPr>
        <w:t>ė</w:t>
      </w:r>
      <w:r w:rsidR="00B327B9" w:rsidRPr="00B327B9">
        <w:rPr>
          <w:rFonts w:eastAsia="Times New Roman"/>
          <w:lang w:val="lt-LT"/>
        </w:rPr>
        <w:t xml:space="preserve"> yra ribojam</w:t>
      </w:r>
      <w:r w:rsidR="009D58FE">
        <w:rPr>
          <w:rFonts w:eastAsia="Times New Roman"/>
          <w:lang w:val="lt-LT"/>
        </w:rPr>
        <w:t>a</w:t>
      </w:r>
      <w:r w:rsidR="00B327B9" w:rsidRPr="00B327B9">
        <w:rPr>
          <w:rFonts w:eastAsia="Times New Roman"/>
          <w:lang w:val="lt-LT"/>
        </w:rPr>
        <w:t xml:space="preserve"> perėjusio paveldėto turto tikrąja verte. </w:t>
      </w:r>
    </w:p>
    <w:p w14:paraId="2E2C3A20" w14:textId="0DAEA8BC" w:rsidR="009D58FE" w:rsidRPr="002A6168" w:rsidRDefault="009A5936" w:rsidP="005A1ECE">
      <w:pPr>
        <w:numPr>
          <w:ilvl w:val="0"/>
          <w:numId w:val="7"/>
        </w:numPr>
        <w:shd w:val="clear" w:color="auto" w:fill="FFFFFF"/>
        <w:tabs>
          <w:tab w:val="left" w:pos="1134"/>
        </w:tabs>
        <w:suppressAutoHyphens/>
        <w:spacing w:before="120" w:after="120"/>
        <w:ind w:left="425" w:hanging="425"/>
        <w:jc w:val="both"/>
        <w:rPr>
          <w:lang w:val="lt-LT"/>
        </w:rPr>
      </w:pPr>
      <w:r>
        <w:rPr>
          <w:rFonts w:eastAsia="Times New Roman"/>
          <w:lang w:val="lt-LT"/>
        </w:rPr>
        <w:t>Šios bylos specifiką sudaro tai, kad atsakovo prievolė sumokėti už</w:t>
      </w:r>
      <w:r w:rsidR="009A152C">
        <w:rPr>
          <w:rFonts w:eastAsia="Times New Roman"/>
          <w:lang w:val="lt-LT"/>
        </w:rPr>
        <w:t xml:space="preserve"> paslaugas </w:t>
      </w:r>
      <w:r>
        <w:rPr>
          <w:rFonts w:eastAsia="Times New Roman"/>
          <w:lang w:val="lt-LT"/>
        </w:rPr>
        <w:t>kilo ne iš paveldėjimo teis</w:t>
      </w:r>
      <w:r w:rsidR="00F2085D">
        <w:rPr>
          <w:rFonts w:eastAsia="Times New Roman"/>
          <w:lang w:val="lt-LT"/>
        </w:rPr>
        <w:t>i</w:t>
      </w:r>
      <w:r>
        <w:rPr>
          <w:rFonts w:eastAsia="Times New Roman"/>
          <w:lang w:val="lt-LT"/>
        </w:rPr>
        <w:t>nių santykių</w:t>
      </w:r>
      <w:r w:rsidR="00F2085D">
        <w:rPr>
          <w:rFonts w:eastAsia="Times New Roman"/>
          <w:lang w:val="lt-LT"/>
        </w:rPr>
        <w:t xml:space="preserve"> (atsakovas neginčija, kad skola atsirado po palikėjos mirties), o iš atsakovo, kaip turto savininko, nuosavybės teisės įgyvendinimo. Kadangi valstybė paveldėjo turtą, </w:t>
      </w:r>
      <w:r w:rsidR="002A6168">
        <w:rPr>
          <w:rFonts w:eastAsia="Times New Roman"/>
          <w:lang w:val="lt-LT"/>
        </w:rPr>
        <w:t xml:space="preserve">todėl šiuo pagrindu </w:t>
      </w:r>
      <w:r w:rsidR="00F2085D">
        <w:rPr>
          <w:rFonts w:eastAsia="Times New Roman"/>
          <w:lang w:val="lt-LT"/>
        </w:rPr>
        <w:t xml:space="preserve">ji įgijo </w:t>
      </w:r>
      <w:r w:rsidR="009A152C">
        <w:rPr>
          <w:rFonts w:eastAsia="Times New Roman"/>
          <w:lang w:val="lt-LT"/>
        </w:rPr>
        <w:t xml:space="preserve">naują </w:t>
      </w:r>
      <w:r w:rsidR="002A6168">
        <w:rPr>
          <w:rFonts w:eastAsia="Times New Roman"/>
          <w:lang w:val="lt-LT"/>
        </w:rPr>
        <w:t xml:space="preserve">teisę </w:t>
      </w:r>
      <w:r w:rsidR="009A152C">
        <w:rPr>
          <w:rFonts w:eastAsia="Times New Roman"/>
          <w:lang w:val="lt-LT"/>
        </w:rPr>
        <w:t>–</w:t>
      </w:r>
      <w:r w:rsidR="002A6168">
        <w:rPr>
          <w:rFonts w:eastAsia="Times New Roman"/>
          <w:lang w:val="lt-LT"/>
        </w:rPr>
        <w:t xml:space="preserve"> </w:t>
      </w:r>
      <w:r w:rsidR="009A152C">
        <w:rPr>
          <w:rFonts w:eastAsia="Times New Roman"/>
          <w:lang w:val="lt-LT"/>
        </w:rPr>
        <w:t>daiktinę teisę į turtą (</w:t>
      </w:r>
      <w:r w:rsidR="00F2085D">
        <w:rPr>
          <w:rFonts w:eastAsia="Times New Roman"/>
          <w:lang w:val="lt-LT"/>
        </w:rPr>
        <w:t>nuosavybės teisę</w:t>
      </w:r>
      <w:r w:rsidR="009A152C">
        <w:rPr>
          <w:rFonts w:eastAsia="Times New Roman"/>
          <w:lang w:val="lt-LT"/>
        </w:rPr>
        <w:t xml:space="preserve"> - </w:t>
      </w:r>
      <w:r w:rsidR="00F2085D">
        <w:rPr>
          <w:rFonts w:eastAsia="Times New Roman"/>
          <w:lang w:val="lt-LT"/>
        </w:rPr>
        <w:t xml:space="preserve">CK 4.47 str.) ir dalyvauja civiliniuose santykiuose lygiomis teisėmis su kitais subjektais. Taigi, </w:t>
      </w:r>
      <w:r w:rsidR="009A152C">
        <w:rPr>
          <w:rFonts w:eastAsia="Times New Roman"/>
          <w:lang w:val="lt-LT"/>
        </w:rPr>
        <w:t xml:space="preserve">faktas, </w:t>
      </w:r>
      <w:r w:rsidR="00F2085D">
        <w:rPr>
          <w:rFonts w:eastAsia="Times New Roman"/>
          <w:lang w:val="lt-LT"/>
        </w:rPr>
        <w:lastRenderedPageBreak/>
        <w:t>kad atsakovas</w:t>
      </w:r>
      <w:r w:rsidR="009A152C">
        <w:rPr>
          <w:rFonts w:eastAsia="Times New Roman"/>
          <w:lang w:val="lt-LT"/>
        </w:rPr>
        <w:t xml:space="preserve"> (jo atstovas)</w:t>
      </w:r>
      <w:r w:rsidR="00F2085D">
        <w:rPr>
          <w:rFonts w:eastAsia="Times New Roman"/>
          <w:lang w:val="lt-LT"/>
        </w:rPr>
        <w:t xml:space="preserve"> yra viešojo administravimo subjektas, neatleidžia </w:t>
      </w:r>
      <w:r w:rsidR="009A152C">
        <w:rPr>
          <w:rFonts w:eastAsia="Times New Roman"/>
          <w:lang w:val="lt-LT"/>
        </w:rPr>
        <w:t xml:space="preserve">atsakovą nuo </w:t>
      </w:r>
      <w:r w:rsidR="00F2085D">
        <w:rPr>
          <w:rFonts w:eastAsia="Times New Roman"/>
          <w:lang w:val="lt-LT"/>
        </w:rPr>
        <w:t xml:space="preserve">pareigos mokėti už jam suteiktas </w:t>
      </w:r>
      <w:r w:rsidR="009A152C">
        <w:rPr>
          <w:rFonts w:eastAsia="Times New Roman"/>
          <w:lang w:val="lt-LT"/>
        </w:rPr>
        <w:t xml:space="preserve">su turimo turto priežiūra ir naudojimu susijusias </w:t>
      </w:r>
      <w:r w:rsidR="00F2085D">
        <w:rPr>
          <w:rFonts w:eastAsia="Times New Roman"/>
          <w:lang w:val="lt-LT"/>
        </w:rPr>
        <w:t>paslaugas</w:t>
      </w:r>
      <w:r w:rsidR="002A6168">
        <w:rPr>
          <w:rFonts w:eastAsia="Times New Roman"/>
          <w:lang w:val="lt-LT"/>
        </w:rPr>
        <w:t xml:space="preserve">. </w:t>
      </w:r>
      <w:r w:rsidR="00F2085D">
        <w:rPr>
          <w:rFonts w:eastAsia="Times New Roman"/>
          <w:lang w:val="lt-LT"/>
        </w:rPr>
        <w:t xml:space="preserve">   </w:t>
      </w:r>
    </w:p>
    <w:p w14:paraId="1DD0F657" w14:textId="17F55AF3" w:rsidR="002A6168" w:rsidRPr="003C263C" w:rsidRDefault="002A6168" w:rsidP="005A1ECE">
      <w:pPr>
        <w:numPr>
          <w:ilvl w:val="0"/>
          <w:numId w:val="7"/>
        </w:numPr>
        <w:shd w:val="clear" w:color="auto" w:fill="FFFFFF"/>
        <w:tabs>
          <w:tab w:val="left" w:pos="1134"/>
        </w:tabs>
        <w:suppressAutoHyphens/>
        <w:spacing w:before="120" w:after="120"/>
        <w:ind w:left="425" w:hanging="425"/>
        <w:jc w:val="both"/>
        <w:rPr>
          <w:lang w:val="lt-LT"/>
        </w:rPr>
      </w:pPr>
      <w:r>
        <w:rPr>
          <w:rFonts w:eastAsia="Times New Roman"/>
          <w:lang w:val="lt-LT"/>
        </w:rPr>
        <w:t>LR CK 5.62 str. 3 dalyje numatytas valstybės atsakomybės ribojimas už palikėjo skolas. Tačiau šiuo atveju mokėjimo prievolė nėra susijusi su palikėjo skolomis, ši prievolė kilusi ne iš paveldėjimo teisinių santykių</w:t>
      </w:r>
      <w:r w:rsidR="00CE2813">
        <w:rPr>
          <w:rFonts w:eastAsia="Times New Roman"/>
          <w:lang w:val="lt-LT"/>
        </w:rPr>
        <w:t xml:space="preserve">, </w:t>
      </w:r>
      <w:r>
        <w:rPr>
          <w:rFonts w:eastAsia="Times New Roman"/>
          <w:lang w:val="lt-LT"/>
        </w:rPr>
        <w:t xml:space="preserve">todėl ši įstatyto nuostata šiuo atveju netaikytina.  Dėl to ir apelianto nurodyta teismų praktika dėl valstybės </w:t>
      </w:r>
      <w:r w:rsidR="009A152C">
        <w:rPr>
          <w:rFonts w:eastAsia="Times New Roman"/>
          <w:lang w:val="lt-LT"/>
        </w:rPr>
        <w:t xml:space="preserve">atsakomybės </w:t>
      </w:r>
      <w:r>
        <w:rPr>
          <w:rFonts w:eastAsia="Times New Roman"/>
          <w:lang w:val="lt-LT"/>
        </w:rPr>
        <w:t xml:space="preserve">už palikėjo skolas šioje byloje nėra aktuali. </w:t>
      </w:r>
    </w:p>
    <w:p w14:paraId="2703AA81" w14:textId="2C1ACDA6" w:rsidR="003C263C" w:rsidRPr="003C263C" w:rsidRDefault="003C263C" w:rsidP="005A1ECE">
      <w:pPr>
        <w:numPr>
          <w:ilvl w:val="0"/>
          <w:numId w:val="7"/>
        </w:numPr>
        <w:shd w:val="clear" w:color="auto" w:fill="FFFFFF"/>
        <w:tabs>
          <w:tab w:val="left" w:pos="1134"/>
        </w:tabs>
        <w:suppressAutoHyphens/>
        <w:spacing w:before="120" w:after="120"/>
        <w:ind w:left="425" w:hanging="425"/>
        <w:jc w:val="both"/>
        <w:rPr>
          <w:lang w:val="lt-LT"/>
        </w:rPr>
      </w:pPr>
      <w:r>
        <w:rPr>
          <w:rFonts w:eastAsia="Times New Roman"/>
          <w:lang w:val="lt-LT"/>
        </w:rPr>
        <w:t>Apelianto nurodyta aplinkybė, kad šiuo metu ginčo žemės sklypas yra parduotas neturi teisinės reikšmės šioje byloje: atsakovas neginčija, jog skolos susidarymo laikotarpiu jis buvo žemės sklypo savininku, todėl ieškovas turėjo teis</w:t>
      </w:r>
      <w:r w:rsidR="00E21239">
        <w:rPr>
          <w:rFonts w:eastAsia="Times New Roman"/>
          <w:lang w:val="lt-LT"/>
        </w:rPr>
        <w:t>ę</w:t>
      </w:r>
      <w:r>
        <w:rPr>
          <w:rFonts w:eastAsia="Times New Roman"/>
          <w:lang w:val="lt-LT"/>
        </w:rPr>
        <w:t xml:space="preserve"> reikalauti skolos sumokėjimo iš atsakovo. </w:t>
      </w:r>
    </w:p>
    <w:p w14:paraId="70EA477F" w14:textId="77777777" w:rsidR="00E21239" w:rsidRDefault="003C263C" w:rsidP="00E21239">
      <w:pPr>
        <w:numPr>
          <w:ilvl w:val="0"/>
          <w:numId w:val="7"/>
        </w:numPr>
        <w:shd w:val="clear" w:color="auto" w:fill="FFFFFF"/>
        <w:tabs>
          <w:tab w:val="left" w:pos="1134"/>
        </w:tabs>
        <w:suppressAutoHyphens/>
        <w:spacing w:before="120" w:after="120"/>
        <w:ind w:left="425" w:hanging="425"/>
        <w:jc w:val="both"/>
        <w:rPr>
          <w:lang w:val="lt-LT"/>
        </w:rPr>
      </w:pPr>
      <w:r>
        <w:rPr>
          <w:rFonts w:eastAsia="Times New Roman"/>
          <w:lang w:val="lt-LT"/>
        </w:rPr>
        <w:t xml:space="preserve">Šioje byloje atsakovu yra Lietuvos valstybė, tuo tarpu </w:t>
      </w:r>
      <w:r w:rsidR="0067377E">
        <w:rPr>
          <w:rFonts w:eastAsia="Times New Roman"/>
          <w:lang w:val="lt-LT"/>
        </w:rPr>
        <w:t>N</w:t>
      </w:r>
      <w:r>
        <w:rPr>
          <w:rFonts w:eastAsia="Times New Roman"/>
          <w:lang w:val="lt-LT"/>
        </w:rPr>
        <w:t xml:space="preserve">acionalinė žemės tarnyba prie Žemės ūkio ministerijos yra tik atsakovo atstovė, kuri valdė turtą ginčo laikotarpiu. Dėl to apelianto nurodytas teisinis reglamentavimas dėl lėšų, pardavus </w:t>
      </w:r>
      <w:r w:rsidR="00A854B8">
        <w:rPr>
          <w:rFonts w:eastAsia="Times New Roman"/>
          <w:lang w:val="lt-LT"/>
        </w:rPr>
        <w:t>administruojamą</w:t>
      </w:r>
      <w:r>
        <w:rPr>
          <w:rFonts w:eastAsia="Times New Roman"/>
          <w:lang w:val="lt-LT"/>
        </w:rPr>
        <w:t xml:space="preserve"> turtą, </w:t>
      </w:r>
      <w:r w:rsidR="00A854B8">
        <w:rPr>
          <w:rFonts w:eastAsia="Times New Roman"/>
          <w:lang w:val="lt-LT"/>
        </w:rPr>
        <w:t>paskirstymo, nepaneigia atsakovo</w:t>
      </w:r>
      <w:r w:rsidR="00E21239">
        <w:rPr>
          <w:rFonts w:eastAsia="Times New Roman"/>
          <w:lang w:val="lt-LT"/>
        </w:rPr>
        <w:t xml:space="preserve">, kaip civilinių teisinių santykių subjekto, </w:t>
      </w:r>
      <w:r w:rsidR="00A854B8">
        <w:rPr>
          <w:rFonts w:eastAsia="Times New Roman"/>
          <w:lang w:val="lt-LT"/>
        </w:rPr>
        <w:t>prievolės</w:t>
      </w:r>
      <w:r w:rsidR="00E21239">
        <w:rPr>
          <w:rFonts w:eastAsia="Times New Roman"/>
          <w:lang w:val="lt-LT"/>
        </w:rPr>
        <w:t xml:space="preserve"> apmokėti už suteiktas paslaugas. </w:t>
      </w:r>
    </w:p>
    <w:p w14:paraId="386E051F" w14:textId="77777777" w:rsidR="00E21239" w:rsidRDefault="00E21239" w:rsidP="00E21239">
      <w:pPr>
        <w:numPr>
          <w:ilvl w:val="0"/>
          <w:numId w:val="7"/>
        </w:numPr>
        <w:shd w:val="clear" w:color="auto" w:fill="FFFFFF"/>
        <w:tabs>
          <w:tab w:val="left" w:pos="1134"/>
        </w:tabs>
        <w:suppressAutoHyphens/>
        <w:spacing w:before="120" w:after="120"/>
        <w:ind w:left="425" w:hanging="425"/>
        <w:jc w:val="both"/>
        <w:rPr>
          <w:lang w:val="lt-LT"/>
        </w:rPr>
      </w:pPr>
      <w:r w:rsidRPr="00E21239">
        <w:rPr>
          <w:color w:val="000000"/>
          <w:lang w:val="lt-LT"/>
        </w:rPr>
        <w:t xml:space="preserve">Apibendrinant aukščiau išdėstytą darytina išvada, jog pirmosios instancijos teismas tinkamai taikė tiek procesines, tiek materialinės teisė normas, nustatė esminius faktus ir priėmė teisėtą ir pagrįstą sprendimą. </w:t>
      </w:r>
    </w:p>
    <w:p w14:paraId="60B32DD7" w14:textId="77777777" w:rsidR="00E21239" w:rsidRDefault="00E21239" w:rsidP="00E21239">
      <w:pPr>
        <w:numPr>
          <w:ilvl w:val="0"/>
          <w:numId w:val="7"/>
        </w:numPr>
        <w:shd w:val="clear" w:color="auto" w:fill="FFFFFF"/>
        <w:tabs>
          <w:tab w:val="left" w:pos="1134"/>
        </w:tabs>
        <w:suppressAutoHyphens/>
        <w:spacing w:before="120" w:after="120"/>
        <w:ind w:left="357" w:hanging="425"/>
        <w:jc w:val="both"/>
        <w:rPr>
          <w:i/>
          <w:lang w:val="lt-LT"/>
        </w:rPr>
      </w:pPr>
      <w:r w:rsidRPr="00E21239">
        <w:rPr>
          <w:lang w:val="lt-LT"/>
        </w:rPr>
        <w:t xml:space="preserve">Teismų praktikoje pripažįstama, kad teismo pareiga pagrįsti priimtą procesinį </w:t>
      </w:r>
      <w:bookmarkStart w:id="2" w:name="n4_34"/>
      <w:r w:rsidRPr="00E21239">
        <w:rPr>
          <w:lang w:val="lt-LT"/>
        </w:rPr>
        <w:t>sprendimą</w:t>
      </w:r>
      <w:bookmarkStart w:id="3" w:name="pn4_34"/>
      <w:bookmarkEnd w:id="2"/>
      <w:bookmarkEnd w:id="3"/>
      <w:r w:rsidRPr="00E21239">
        <w:rPr>
          <w:lang w:val="lt-LT"/>
        </w:rPr>
        <w:t xml:space="preserve"> neturėtų būti suprantama, kaip reikalavimas detaliai atsakyti į kiekvieną argumentą. Atmesdamas apeliacinį skundą apeliacinės instancijos teismas gali tiesiog pritarti žemesnės instancijos teismo priimto </w:t>
      </w:r>
      <w:bookmarkStart w:id="4" w:name="n4_35"/>
      <w:r w:rsidRPr="00E21239">
        <w:rPr>
          <w:lang w:val="lt-LT"/>
        </w:rPr>
        <w:t>sprendimo</w:t>
      </w:r>
      <w:bookmarkStart w:id="5" w:name="pn4_35"/>
      <w:bookmarkEnd w:id="4"/>
      <w:bookmarkEnd w:id="5"/>
      <w:r w:rsidRPr="00E21239">
        <w:rPr>
          <w:lang w:val="lt-LT"/>
        </w:rPr>
        <w:t xml:space="preserve"> motyvams (Lietuvos Aukščiausiojo Teismo 2008 m. kovo 14 d. nutartis byloje Nr. 3K-7-38/2008; 2010 m. birželio 1 d. nutartis byloje Nr. 3K-3-252/2010; 2010 m. kovo 16 d. nutartis byloje Nr. 3K-3-107/2010 ir kt.). Teisėjų kolegija sutinka su pirmosios instancijos teismo </w:t>
      </w:r>
      <w:bookmarkStart w:id="6" w:name="n4_38"/>
      <w:r w:rsidRPr="00E21239">
        <w:rPr>
          <w:lang w:val="lt-LT"/>
        </w:rPr>
        <w:t>sprendimo</w:t>
      </w:r>
      <w:bookmarkStart w:id="7" w:name="pn4_38"/>
      <w:bookmarkEnd w:id="6"/>
      <w:bookmarkEnd w:id="7"/>
      <w:r w:rsidRPr="00E21239">
        <w:rPr>
          <w:lang w:val="lt-LT"/>
        </w:rPr>
        <w:t xml:space="preserve"> motyvais, todėl jų nepakartoja.</w:t>
      </w:r>
    </w:p>
    <w:p w14:paraId="54422E73" w14:textId="631C8B2D" w:rsidR="00E21239" w:rsidRPr="00A479E5" w:rsidRDefault="00E21239" w:rsidP="00E21239">
      <w:pPr>
        <w:numPr>
          <w:ilvl w:val="0"/>
          <w:numId w:val="7"/>
        </w:numPr>
        <w:shd w:val="clear" w:color="auto" w:fill="FFFFFF"/>
        <w:tabs>
          <w:tab w:val="left" w:pos="1134"/>
        </w:tabs>
        <w:suppressAutoHyphens/>
        <w:spacing w:before="120" w:after="120"/>
        <w:ind w:left="357" w:hanging="425"/>
        <w:jc w:val="both"/>
        <w:rPr>
          <w:bCs/>
          <w:i/>
          <w:lang w:val="lt-LT"/>
        </w:rPr>
      </w:pPr>
      <w:r w:rsidRPr="00A479E5">
        <w:rPr>
          <w:iCs/>
          <w:lang w:val="lt-LT"/>
        </w:rPr>
        <w:t xml:space="preserve">Atmetus apeliacinį skundą bylinėjimosi išlaidos paskirstomos pagal </w:t>
      </w:r>
      <w:r w:rsidRPr="00A479E5">
        <w:rPr>
          <w:lang w:val="lt-LT"/>
        </w:rPr>
        <w:t xml:space="preserve">CPK 93 str. 1 d., 98 str. taisykles. </w:t>
      </w:r>
      <w:r w:rsidR="00A479E5">
        <w:rPr>
          <w:lang w:val="lt-LT"/>
        </w:rPr>
        <w:t xml:space="preserve">Įvertinus tai, kad byla nėra </w:t>
      </w:r>
      <w:r w:rsidR="00E36415">
        <w:rPr>
          <w:lang w:val="lt-LT"/>
        </w:rPr>
        <w:t xml:space="preserve">teisiniu požiūriu </w:t>
      </w:r>
      <w:r w:rsidR="00A479E5">
        <w:rPr>
          <w:lang w:val="lt-LT"/>
        </w:rPr>
        <w:t xml:space="preserve">sudėtinga, nėra didelės apimties, atsižvelgus į tai, kad esminis ginčo nagrinėjimas vyksta pirmosios instancijos teisme ir į šioje instancijoje </w:t>
      </w:r>
      <w:r w:rsidR="00E36415">
        <w:rPr>
          <w:lang w:val="lt-LT"/>
        </w:rPr>
        <w:t xml:space="preserve">ieškovo </w:t>
      </w:r>
      <w:r w:rsidR="00A479E5">
        <w:rPr>
          <w:lang w:val="lt-LT"/>
        </w:rPr>
        <w:t>patirtų išlaidų advokato pagalbai apmokėti dydį</w:t>
      </w:r>
      <w:r w:rsidR="00E36415">
        <w:rPr>
          <w:lang w:val="lt-LT"/>
        </w:rPr>
        <w:t xml:space="preserve"> (850 Eur)</w:t>
      </w:r>
      <w:r w:rsidR="00A479E5">
        <w:rPr>
          <w:lang w:val="lt-LT"/>
        </w:rPr>
        <w:t>, ieškovo prašom</w:t>
      </w:r>
      <w:r w:rsidR="00E36415">
        <w:rPr>
          <w:lang w:val="lt-LT"/>
        </w:rPr>
        <w:t>a</w:t>
      </w:r>
      <w:r w:rsidR="00A479E5">
        <w:rPr>
          <w:lang w:val="lt-LT"/>
        </w:rPr>
        <w:t xml:space="preserve"> priteisti apeliacinės instancijos teisme patirt</w:t>
      </w:r>
      <w:r w:rsidR="00E36415">
        <w:rPr>
          <w:lang w:val="lt-LT"/>
        </w:rPr>
        <w:t>ų</w:t>
      </w:r>
      <w:r w:rsidR="00A479E5">
        <w:rPr>
          <w:lang w:val="lt-LT"/>
        </w:rPr>
        <w:t xml:space="preserve"> atitinkam</w:t>
      </w:r>
      <w:r w:rsidR="00E36415">
        <w:rPr>
          <w:lang w:val="lt-LT"/>
        </w:rPr>
        <w:t>ų</w:t>
      </w:r>
      <w:r w:rsidR="00A479E5">
        <w:rPr>
          <w:lang w:val="lt-LT"/>
        </w:rPr>
        <w:t xml:space="preserve"> išlaid</w:t>
      </w:r>
      <w:r w:rsidR="00E36415">
        <w:rPr>
          <w:lang w:val="lt-LT"/>
        </w:rPr>
        <w:t>ų</w:t>
      </w:r>
      <w:r w:rsidR="00A479E5">
        <w:rPr>
          <w:lang w:val="lt-LT"/>
        </w:rPr>
        <w:t xml:space="preserve"> už atsiliepimą į apeliacinį skundą parengimą </w:t>
      </w:r>
      <w:r w:rsidR="00E36415">
        <w:rPr>
          <w:lang w:val="lt-LT"/>
        </w:rPr>
        <w:t xml:space="preserve">suma </w:t>
      </w:r>
      <w:r w:rsidR="00A479E5">
        <w:rPr>
          <w:lang w:val="lt-LT"/>
        </w:rPr>
        <w:t>(1300 Eur) laikytin</w:t>
      </w:r>
      <w:r w:rsidR="00E36415">
        <w:rPr>
          <w:lang w:val="lt-LT"/>
        </w:rPr>
        <w:t>a</w:t>
      </w:r>
      <w:r w:rsidR="00A479E5">
        <w:rPr>
          <w:lang w:val="lt-LT"/>
        </w:rPr>
        <w:t xml:space="preserve"> </w:t>
      </w:r>
      <w:r w:rsidR="00E36415">
        <w:rPr>
          <w:lang w:val="lt-LT"/>
        </w:rPr>
        <w:t xml:space="preserve">per didelė, todėl mažintina iki 800 Eur.  </w:t>
      </w:r>
      <w:r w:rsidR="00A479E5">
        <w:rPr>
          <w:lang w:val="lt-LT"/>
        </w:rPr>
        <w:t xml:space="preserve">   </w:t>
      </w:r>
    </w:p>
    <w:p w14:paraId="09FCD7E9" w14:textId="77777777" w:rsidR="00E21239" w:rsidRDefault="00E21239" w:rsidP="00E21239">
      <w:pPr>
        <w:ind w:firstLine="709"/>
        <w:jc w:val="both"/>
      </w:pPr>
    </w:p>
    <w:p w14:paraId="43F3A8DC" w14:textId="77777777" w:rsidR="00E21239" w:rsidRPr="0083564A" w:rsidRDefault="00E21239" w:rsidP="00E21239">
      <w:pPr>
        <w:ind w:firstLine="709"/>
        <w:jc w:val="both"/>
        <w:rPr>
          <w:rFonts w:eastAsia="Times New Roman"/>
          <w:lang w:val="lt-LT"/>
        </w:rPr>
      </w:pPr>
      <w:r w:rsidRPr="0083564A">
        <w:rPr>
          <w:lang w:val="lt-LT"/>
        </w:rPr>
        <w:t xml:space="preserve">Vadovaudamasi CPK 325 straipsniu, 326 straipsnio 1 dalies 1 punktu, teisėjų kolegija </w:t>
      </w:r>
    </w:p>
    <w:p w14:paraId="75A1E7FF" w14:textId="77777777" w:rsidR="00E21239" w:rsidRPr="0083564A" w:rsidRDefault="00E21239" w:rsidP="00E21239">
      <w:pPr>
        <w:suppressAutoHyphens/>
        <w:ind w:left="567" w:hanging="425"/>
        <w:rPr>
          <w:rFonts w:eastAsia="Times New Roman"/>
          <w:bCs/>
          <w:lang w:val="lt-LT" w:eastAsia="ar-SA"/>
        </w:rPr>
      </w:pPr>
    </w:p>
    <w:p w14:paraId="5F4E06F0" w14:textId="77777777" w:rsidR="00E21239" w:rsidRDefault="00E21239" w:rsidP="00E21239">
      <w:pPr>
        <w:suppressAutoHyphens/>
        <w:ind w:left="567" w:hanging="425"/>
        <w:rPr>
          <w:rFonts w:eastAsia="Times New Roman"/>
          <w:bCs/>
          <w:lang w:val="lt-LT" w:eastAsia="ar-SA"/>
        </w:rPr>
      </w:pPr>
      <w:r>
        <w:rPr>
          <w:rFonts w:eastAsia="Times New Roman"/>
          <w:bCs/>
          <w:lang w:val="lt-LT" w:eastAsia="ar-SA"/>
        </w:rPr>
        <w:t>n u t a r i a :</w:t>
      </w:r>
    </w:p>
    <w:p w14:paraId="4F6D1534" w14:textId="77777777" w:rsidR="00E21239" w:rsidRDefault="00E21239" w:rsidP="00E21239">
      <w:pPr>
        <w:suppressAutoHyphens/>
        <w:ind w:firstLine="709"/>
        <w:jc w:val="both"/>
        <w:rPr>
          <w:lang w:val="lt-LT"/>
        </w:rPr>
      </w:pPr>
    </w:p>
    <w:p w14:paraId="26D35AF0" w14:textId="4C103ED1" w:rsidR="00E21239" w:rsidRDefault="00E36415" w:rsidP="00E21239">
      <w:pPr>
        <w:suppressAutoHyphens/>
        <w:ind w:firstLine="709"/>
        <w:jc w:val="both"/>
        <w:rPr>
          <w:lang w:val="lt-LT"/>
        </w:rPr>
      </w:pPr>
      <w:r>
        <w:rPr>
          <w:lang w:val="lt-LT"/>
        </w:rPr>
        <w:t xml:space="preserve">Vilniaus miesto apylinkės teismo 2021 m. gegužės 26 d. sprendimą </w:t>
      </w:r>
      <w:r w:rsidR="00E21239">
        <w:rPr>
          <w:lang w:val="lt-LT"/>
        </w:rPr>
        <w:t>palikti nepakeistą.</w:t>
      </w:r>
    </w:p>
    <w:p w14:paraId="15546402" w14:textId="25659B72" w:rsidR="00E21239" w:rsidRDefault="00E36415" w:rsidP="00E36415">
      <w:pPr>
        <w:suppressAutoHyphens/>
        <w:ind w:firstLine="709"/>
        <w:jc w:val="both"/>
        <w:rPr>
          <w:lang w:val="lt-LT"/>
        </w:rPr>
      </w:pPr>
      <w:r>
        <w:rPr>
          <w:lang w:val="lt-LT"/>
        </w:rPr>
        <w:t>Priteisti iš apelianto - Lietuvos Respublikos, atstovaujamos Nacionalinės žemės tarnybos prie Žemės ūkio ministerijos,</w:t>
      </w:r>
      <w:r w:rsidR="008E144E">
        <w:rPr>
          <w:lang w:val="lt-LT"/>
        </w:rPr>
        <w:t xml:space="preserve"> - </w:t>
      </w:r>
      <w:r>
        <w:rPr>
          <w:lang w:val="lt-LT"/>
        </w:rPr>
        <w:t xml:space="preserve">ieškovo bendrijos „Triušeliai“ naudai 800 Eur apeliacinės instancijos teisme patirtų bylinėjimosi išlaidų. </w:t>
      </w:r>
    </w:p>
    <w:p w14:paraId="4EF5680B" w14:textId="77777777" w:rsidR="00BF0CB7" w:rsidRDefault="00BF0CB7" w:rsidP="00BF0CB7">
      <w:pPr>
        <w:tabs>
          <w:tab w:val="left" w:pos="7513"/>
          <w:tab w:val="left" w:pos="7797"/>
          <w:tab w:val="left" w:pos="9072"/>
        </w:tabs>
        <w:jc w:val="both"/>
        <w:rPr>
          <w:lang w:val="lt-LT"/>
        </w:rPr>
      </w:pPr>
    </w:p>
    <w:p w14:paraId="2E288574" w14:textId="77777777" w:rsidR="00BF0CB7" w:rsidRDefault="00BF0CB7" w:rsidP="00BF0CB7">
      <w:pPr>
        <w:tabs>
          <w:tab w:val="left" w:pos="7513"/>
          <w:tab w:val="left" w:pos="7797"/>
          <w:tab w:val="left" w:pos="9072"/>
        </w:tabs>
        <w:ind w:left="709"/>
        <w:jc w:val="both"/>
        <w:rPr>
          <w:lang w:val="lt-LT"/>
        </w:rPr>
      </w:pPr>
      <w:r>
        <w:rPr>
          <w:lang w:val="lt-LT"/>
        </w:rPr>
        <w:t xml:space="preserve">Teisėjai                                                                                                     Alvydas Barkauskas                                                                                               </w:t>
      </w:r>
    </w:p>
    <w:p w14:paraId="63947BBF" w14:textId="77777777" w:rsidR="00BF0CB7" w:rsidRDefault="00BF0CB7" w:rsidP="00BF0CB7">
      <w:pPr>
        <w:tabs>
          <w:tab w:val="left" w:pos="7513"/>
          <w:tab w:val="left" w:pos="7797"/>
          <w:tab w:val="left" w:pos="9072"/>
        </w:tabs>
        <w:ind w:left="709"/>
        <w:jc w:val="both"/>
        <w:rPr>
          <w:lang w:val="lt-LT"/>
        </w:rPr>
      </w:pPr>
    </w:p>
    <w:p w14:paraId="525C2899" w14:textId="77777777" w:rsidR="00BF0CB7" w:rsidRDefault="00BF0CB7" w:rsidP="00BF0CB7">
      <w:pPr>
        <w:tabs>
          <w:tab w:val="left" w:pos="7513"/>
          <w:tab w:val="left" w:pos="7797"/>
          <w:tab w:val="left" w:pos="9072"/>
        </w:tabs>
        <w:ind w:left="709"/>
        <w:jc w:val="both"/>
        <w:rPr>
          <w:lang w:val="lt-LT"/>
        </w:rPr>
      </w:pPr>
    </w:p>
    <w:p w14:paraId="348E6A19" w14:textId="77777777" w:rsidR="00BF0CB7" w:rsidRDefault="00BF0CB7" w:rsidP="00BF0CB7">
      <w:pPr>
        <w:tabs>
          <w:tab w:val="left" w:pos="7513"/>
          <w:tab w:val="left" w:pos="7797"/>
          <w:tab w:val="left" w:pos="9072"/>
        </w:tabs>
        <w:ind w:left="709"/>
        <w:jc w:val="both"/>
        <w:rPr>
          <w:lang w:val="lt-LT" w:eastAsia="lt-LT"/>
        </w:rPr>
      </w:pPr>
      <w:r>
        <w:rPr>
          <w:lang w:val="lt-LT"/>
        </w:rPr>
        <w:t xml:space="preserve">                                                                                                                 </w:t>
      </w:r>
      <w:r>
        <w:rPr>
          <w:lang w:val="lt-LT" w:eastAsia="lt-LT"/>
        </w:rPr>
        <w:t>Andrius Ignotas</w:t>
      </w:r>
    </w:p>
    <w:p w14:paraId="568905DD" w14:textId="77777777" w:rsidR="00BF0CB7" w:rsidRDefault="00BF0CB7" w:rsidP="00BF0CB7">
      <w:pPr>
        <w:tabs>
          <w:tab w:val="left" w:pos="7513"/>
          <w:tab w:val="left" w:pos="7797"/>
          <w:tab w:val="left" w:pos="9072"/>
        </w:tabs>
        <w:ind w:left="709"/>
        <w:jc w:val="both"/>
        <w:rPr>
          <w:lang w:val="lt-LT" w:eastAsia="lt-LT"/>
        </w:rPr>
      </w:pPr>
    </w:p>
    <w:p w14:paraId="61B2E5BF" w14:textId="77777777" w:rsidR="00BF0CB7" w:rsidRDefault="00BF0CB7" w:rsidP="00BF0CB7">
      <w:pPr>
        <w:tabs>
          <w:tab w:val="left" w:pos="7513"/>
          <w:tab w:val="left" w:pos="7797"/>
          <w:tab w:val="left" w:pos="9072"/>
        </w:tabs>
        <w:ind w:left="709"/>
        <w:jc w:val="both"/>
        <w:rPr>
          <w:lang w:val="lt-LT" w:eastAsia="lt-LT"/>
        </w:rPr>
      </w:pPr>
    </w:p>
    <w:p w14:paraId="2724B0E5" w14:textId="77777777" w:rsidR="00BF0CB7" w:rsidRDefault="00BF0CB7" w:rsidP="00BF0CB7">
      <w:pPr>
        <w:tabs>
          <w:tab w:val="left" w:pos="7513"/>
          <w:tab w:val="left" w:pos="7797"/>
          <w:tab w:val="left" w:pos="9072"/>
        </w:tabs>
        <w:ind w:firstLine="709"/>
        <w:jc w:val="both"/>
        <w:rPr>
          <w:lang w:val="lt-LT"/>
        </w:rPr>
      </w:pPr>
      <w:r>
        <w:rPr>
          <w:lang w:val="lt-LT"/>
        </w:rPr>
        <w:t xml:space="preserve">                                                                                                             </w:t>
      </w:r>
      <w:r>
        <w:rPr>
          <w:lang w:val="lt-LT"/>
        </w:rPr>
        <w:tab/>
        <w:t>Jelena Šiškina</w:t>
      </w:r>
    </w:p>
    <w:p w14:paraId="45A3193B" w14:textId="77777777" w:rsidR="00BF0CB7" w:rsidRDefault="00BF0CB7" w:rsidP="00BF0CB7">
      <w:pPr>
        <w:rPr>
          <w:lang w:val="lt-LT"/>
        </w:rPr>
      </w:pPr>
    </w:p>
    <w:p w14:paraId="1D0BD6AF" w14:textId="77777777" w:rsidR="00BF0CB7" w:rsidRDefault="00BF0CB7" w:rsidP="00BF0CB7">
      <w:pPr>
        <w:rPr>
          <w:lang w:val="lt-LT"/>
        </w:rPr>
      </w:pPr>
    </w:p>
    <w:p w14:paraId="6A37C0C7" w14:textId="77777777" w:rsidR="00BF0CB7" w:rsidRDefault="00BF0CB7" w:rsidP="00BF0CB7"/>
    <w:p w14:paraId="77EB7DE3" w14:textId="77777777" w:rsidR="00EC2E3B" w:rsidRDefault="00EC2E3B"/>
    <w:sectPr w:rsidR="00EC2E3B" w:rsidSect="00D45313">
      <w:headerReference w:type="default" r:id="rId8"/>
      <w:pgSz w:w="11907" w:h="16840"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8229" w14:textId="77777777" w:rsidR="00D56801" w:rsidRDefault="00D56801" w:rsidP="00D45313">
      <w:r>
        <w:separator/>
      </w:r>
    </w:p>
  </w:endnote>
  <w:endnote w:type="continuationSeparator" w:id="0">
    <w:p w14:paraId="4B600A46" w14:textId="77777777" w:rsidR="00D56801" w:rsidRDefault="00D56801" w:rsidP="00D4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5E06" w14:textId="77777777" w:rsidR="00D56801" w:rsidRDefault="00D56801" w:rsidP="00D45313">
      <w:r>
        <w:separator/>
      </w:r>
    </w:p>
  </w:footnote>
  <w:footnote w:type="continuationSeparator" w:id="0">
    <w:p w14:paraId="58892094" w14:textId="77777777" w:rsidR="00D56801" w:rsidRDefault="00D56801" w:rsidP="00D4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5887"/>
      <w:docPartObj>
        <w:docPartGallery w:val="Page Numbers (Top of Page)"/>
        <w:docPartUnique/>
      </w:docPartObj>
    </w:sdtPr>
    <w:sdtEndPr/>
    <w:sdtContent>
      <w:p w14:paraId="7606064C" w14:textId="77777777" w:rsidR="00D45313" w:rsidRDefault="00F50B41">
        <w:pPr>
          <w:pStyle w:val="Header"/>
          <w:jc w:val="center"/>
        </w:pPr>
        <w:r>
          <w:fldChar w:fldCharType="begin"/>
        </w:r>
        <w:r>
          <w:instrText xml:space="preserve"> PAGE   \* MERGEFORMAT </w:instrText>
        </w:r>
        <w:r>
          <w:fldChar w:fldCharType="separate"/>
        </w:r>
        <w:r w:rsidR="00D45313">
          <w:rPr>
            <w:noProof/>
          </w:rPr>
          <w:t>7</w:t>
        </w:r>
        <w:r>
          <w:rPr>
            <w:noProof/>
          </w:rPr>
          <w:fldChar w:fldCharType="end"/>
        </w:r>
      </w:p>
    </w:sdtContent>
  </w:sdt>
  <w:p w14:paraId="602C9B67" w14:textId="77777777" w:rsidR="00D45313" w:rsidRDefault="00D45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A9C"/>
    <w:multiLevelType w:val="hybridMultilevel"/>
    <w:tmpl w:val="8070D7EA"/>
    <w:lvl w:ilvl="0" w:tplc="416664C4">
      <w:start w:val="6"/>
      <w:numFmt w:val="decimal"/>
      <w:lvlText w:val="%1."/>
      <w:lvlJc w:val="left"/>
      <w:pPr>
        <w:ind w:left="360" w:hanging="360"/>
      </w:pPr>
      <w:rPr>
        <w:rFonts w:ascii="Times New Roman" w:hAnsi="Times New Roman" w:cs="Times New Roman" w:hint="default"/>
        <w:i w:val="0"/>
        <w:color w:val="auto"/>
        <w:sz w:val="24"/>
        <w:szCs w:val="24"/>
      </w:rPr>
    </w:lvl>
    <w:lvl w:ilvl="1" w:tplc="04090019">
      <w:start w:val="1"/>
      <w:numFmt w:val="lowerLetter"/>
      <w:lvlText w:val="%2."/>
      <w:lvlJc w:val="left"/>
      <w:pPr>
        <w:ind w:left="150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6E015C"/>
    <w:multiLevelType w:val="hybridMultilevel"/>
    <w:tmpl w:val="1E388BEA"/>
    <w:lvl w:ilvl="0" w:tplc="097656F8">
      <w:start w:val="1"/>
      <w:numFmt w:val="decimal"/>
      <w:lvlText w:val="%1."/>
      <w:lvlJc w:val="left"/>
      <w:pPr>
        <w:ind w:left="720" w:hanging="360"/>
      </w:pPr>
      <w:rPr>
        <w:rFonts w:ascii="Times New Roman" w:hAnsi="Times New Roman" w:cs="Times New Roman" w:hint="default"/>
        <w:i w:val="0"/>
        <w:iCs/>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683B14"/>
    <w:multiLevelType w:val="hybridMultilevel"/>
    <w:tmpl w:val="6CAA5036"/>
    <w:lvl w:ilvl="0" w:tplc="A99EB1A4">
      <w:start w:val="7"/>
      <w:numFmt w:val="decimal"/>
      <w:lvlText w:val="%1."/>
      <w:lvlJc w:val="left"/>
      <w:pPr>
        <w:ind w:left="928" w:hanging="360"/>
      </w:pPr>
      <w:rPr>
        <w:rFonts w:ascii="Times New Roman" w:hAnsi="Times New Roman" w:cs="Times New Roman" w:hint="default"/>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0B445D8"/>
    <w:multiLevelType w:val="hybridMultilevel"/>
    <w:tmpl w:val="6616B9D4"/>
    <w:lvl w:ilvl="0" w:tplc="AC9439B4">
      <w:start w:val="7"/>
      <w:numFmt w:val="decimal"/>
      <w:lvlText w:val="%1."/>
      <w:lvlJc w:val="left"/>
      <w:pPr>
        <w:ind w:left="928" w:hanging="360"/>
      </w:pPr>
      <w:rPr>
        <w:rFonts w:ascii="Times New Roman" w:hAnsi="Times New Roman" w:cs="Times New Roman" w:hint="default"/>
        <w:i w:val="0"/>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8713ABE"/>
    <w:multiLevelType w:val="multilevel"/>
    <w:tmpl w:val="A184F334"/>
    <w:lvl w:ilvl="0">
      <w:start w:val="5"/>
      <w:numFmt w:val="decimal"/>
      <w:lvlText w:val="%1."/>
      <w:lvlJc w:val="left"/>
      <w:pPr>
        <w:ind w:left="786" w:hanging="360"/>
      </w:pPr>
      <w:rPr>
        <w:rFonts w:ascii="Times New Roman" w:hAnsi="Times New Roman" w:cs="Times New Roman" w:hint="default"/>
        <w:i w:val="0"/>
        <w:sz w:val="24"/>
        <w:szCs w:val="24"/>
      </w:rPr>
    </w:lvl>
    <w:lvl w:ilvl="1">
      <w:start w:val="1"/>
      <w:numFmt w:val="decimal"/>
      <w:isLgl/>
      <w:lvlText w:val="%1.%2."/>
      <w:lvlJc w:val="left"/>
      <w:pPr>
        <w:ind w:left="906" w:hanging="48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5" w15:restartNumberingAfterBreak="0">
    <w:nsid w:val="2E6175C4"/>
    <w:multiLevelType w:val="hybridMultilevel"/>
    <w:tmpl w:val="EE92DDF8"/>
    <w:lvl w:ilvl="0" w:tplc="060A0B40">
      <w:start w:val="4"/>
      <w:numFmt w:val="upperRoman"/>
      <w:lvlText w:val="%1."/>
      <w:lvlJc w:val="left"/>
      <w:pPr>
        <w:ind w:left="11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0A0F2F"/>
    <w:multiLevelType w:val="hybridMultilevel"/>
    <w:tmpl w:val="48C8A9E4"/>
    <w:lvl w:ilvl="0" w:tplc="A99EB1A4">
      <w:start w:val="7"/>
      <w:numFmt w:val="decimal"/>
      <w:lvlText w:val="%1."/>
      <w:lvlJc w:val="left"/>
      <w:pPr>
        <w:ind w:left="928"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20FAA"/>
    <w:multiLevelType w:val="hybridMultilevel"/>
    <w:tmpl w:val="CA500B9E"/>
    <w:lvl w:ilvl="0" w:tplc="51660E76">
      <w:start w:val="1"/>
      <w:numFmt w:val="upperRoman"/>
      <w:lvlText w:val="%1."/>
      <w:lvlJc w:val="left"/>
      <w:pPr>
        <w:ind w:left="1146"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3B805ADA"/>
    <w:multiLevelType w:val="hybridMultilevel"/>
    <w:tmpl w:val="F12E2C1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0"/>
  </w:num>
  <w:num w:numId="9">
    <w:abstractNumId w:val="6"/>
  </w:num>
  <w:num w:numId="10">
    <w:abstractNumId w:val="8"/>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0CB7"/>
    <w:rsid w:val="00096424"/>
    <w:rsid w:val="000D5FD3"/>
    <w:rsid w:val="00122878"/>
    <w:rsid w:val="002A6168"/>
    <w:rsid w:val="002C0EAD"/>
    <w:rsid w:val="003521B8"/>
    <w:rsid w:val="00366861"/>
    <w:rsid w:val="003C263C"/>
    <w:rsid w:val="004410EE"/>
    <w:rsid w:val="004550D0"/>
    <w:rsid w:val="004D67BF"/>
    <w:rsid w:val="00524E49"/>
    <w:rsid w:val="00572A1E"/>
    <w:rsid w:val="00573855"/>
    <w:rsid w:val="00582D9F"/>
    <w:rsid w:val="005B222A"/>
    <w:rsid w:val="005C22FC"/>
    <w:rsid w:val="005D380B"/>
    <w:rsid w:val="00606F4D"/>
    <w:rsid w:val="00613EB3"/>
    <w:rsid w:val="0067377E"/>
    <w:rsid w:val="006C51A9"/>
    <w:rsid w:val="00726C52"/>
    <w:rsid w:val="007A36DA"/>
    <w:rsid w:val="007C6AA1"/>
    <w:rsid w:val="00824C0E"/>
    <w:rsid w:val="008526AA"/>
    <w:rsid w:val="0088483F"/>
    <w:rsid w:val="008E144E"/>
    <w:rsid w:val="009A152C"/>
    <w:rsid w:val="009A5936"/>
    <w:rsid w:val="009D58FE"/>
    <w:rsid w:val="00A24A3F"/>
    <w:rsid w:val="00A479E5"/>
    <w:rsid w:val="00A854B8"/>
    <w:rsid w:val="00B327B9"/>
    <w:rsid w:val="00BD2C94"/>
    <w:rsid w:val="00BE48EA"/>
    <w:rsid w:val="00BF0CB7"/>
    <w:rsid w:val="00BF6AF0"/>
    <w:rsid w:val="00BF7BA9"/>
    <w:rsid w:val="00C31CBF"/>
    <w:rsid w:val="00C74DBD"/>
    <w:rsid w:val="00CD3E53"/>
    <w:rsid w:val="00CE2813"/>
    <w:rsid w:val="00D141D1"/>
    <w:rsid w:val="00D45313"/>
    <w:rsid w:val="00D56801"/>
    <w:rsid w:val="00DA223D"/>
    <w:rsid w:val="00DA74FF"/>
    <w:rsid w:val="00DB77F6"/>
    <w:rsid w:val="00E21239"/>
    <w:rsid w:val="00E36415"/>
    <w:rsid w:val="00E64AF0"/>
    <w:rsid w:val="00EB4BF8"/>
    <w:rsid w:val="00EC2E3B"/>
    <w:rsid w:val="00F2085D"/>
    <w:rsid w:val="00F5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08F3"/>
  <w15:docId w15:val="{77FD1472-031F-4662-B798-0D9F1395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CB7"/>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Table of contents numbered Char,List Paragraph21 Char,List Paragraph1 Char,Lentele Char,List Paragraph2 Char,ERP-List Paragraph Char,List Paragraph11 Char,Bullet EY Char,Buletai Char,lp1 Char,Bullet 1 Char,Numbering Char"/>
    <w:basedOn w:val="DefaultParagraphFont"/>
    <w:link w:val="ListParagraph"/>
    <w:uiPriority w:val="34"/>
    <w:qFormat/>
    <w:locked/>
    <w:rsid w:val="00BF0CB7"/>
    <w:rPr>
      <w:lang w:val="lt-LT"/>
    </w:rPr>
  </w:style>
  <w:style w:type="paragraph" w:styleId="ListParagraph">
    <w:name w:val="List Paragraph"/>
    <w:aliases w:val="Table of contents numbered,List Paragraph21,List Paragraph1,Lentele,List Paragraph2,ERP-List Paragraph,List Paragraph11,Bullet EY,Buletai,lp1,Bullet 1,Use Case List Paragraph,Numbering,List Paragraph111,Paragraph,List Paragraph Red"/>
    <w:basedOn w:val="Normal"/>
    <w:link w:val="ListParagraphChar"/>
    <w:uiPriority w:val="34"/>
    <w:qFormat/>
    <w:rsid w:val="00BF0CB7"/>
    <w:pPr>
      <w:spacing w:after="160" w:line="252" w:lineRule="auto"/>
      <w:ind w:left="720"/>
      <w:contextualSpacing/>
    </w:pPr>
    <w:rPr>
      <w:rFonts w:asciiTheme="minorHAnsi" w:hAnsiTheme="minorHAnsi" w:cstheme="minorBidi"/>
      <w:sz w:val="22"/>
      <w:szCs w:val="22"/>
      <w:lang w:val="lt-LT" w:eastAsia="en-US"/>
    </w:rPr>
  </w:style>
  <w:style w:type="character" w:customStyle="1" w:styleId="Bodytext4">
    <w:name w:val="Body text (4)_"/>
    <w:basedOn w:val="DefaultParagraphFont"/>
    <w:link w:val="Bodytext40"/>
    <w:locked/>
    <w:rsid w:val="00BF0CB7"/>
    <w:rPr>
      <w:shd w:val="clear" w:color="auto" w:fill="FFFFFF"/>
    </w:rPr>
  </w:style>
  <w:style w:type="paragraph" w:customStyle="1" w:styleId="Bodytext40">
    <w:name w:val="Body text (4)"/>
    <w:basedOn w:val="Normal"/>
    <w:link w:val="Bodytext4"/>
    <w:rsid w:val="00BF0CB7"/>
    <w:pPr>
      <w:widowControl w:val="0"/>
      <w:shd w:val="clear" w:color="auto" w:fill="FFFFFF"/>
      <w:spacing w:before="180" w:line="274" w:lineRule="exact"/>
    </w:pPr>
    <w:rPr>
      <w:rFonts w:asciiTheme="minorHAnsi" w:hAnsiTheme="minorHAnsi" w:cstheme="minorBidi"/>
      <w:sz w:val="22"/>
      <w:szCs w:val="22"/>
      <w:lang w:val="en-US" w:eastAsia="en-US"/>
    </w:rPr>
  </w:style>
  <w:style w:type="character" w:customStyle="1" w:styleId="plaintext">
    <w:name w:val="plain_text"/>
    <w:basedOn w:val="DefaultParagraphFont"/>
    <w:rsid w:val="00BF0CB7"/>
  </w:style>
  <w:style w:type="character" w:styleId="Emphasis">
    <w:name w:val="Emphasis"/>
    <w:basedOn w:val="DefaultParagraphFont"/>
    <w:uiPriority w:val="20"/>
    <w:qFormat/>
    <w:rsid w:val="00BF0CB7"/>
    <w:rPr>
      <w:i/>
      <w:iCs/>
    </w:rPr>
  </w:style>
  <w:style w:type="paragraph" w:styleId="BalloonText">
    <w:name w:val="Balloon Text"/>
    <w:basedOn w:val="Normal"/>
    <w:link w:val="BalloonTextChar"/>
    <w:uiPriority w:val="99"/>
    <w:semiHidden/>
    <w:unhideWhenUsed/>
    <w:rsid w:val="00BF0CB7"/>
    <w:rPr>
      <w:rFonts w:ascii="Tahoma" w:hAnsi="Tahoma" w:cs="Tahoma"/>
      <w:sz w:val="16"/>
      <w:szCs w:val="16"/>
    </w:rPr>
  </w:style>
  <w:style w:type="character" w:customStyle="1" w:styleId="BalloonTextChar">
    <w:name w:val="Balloon Text Char"/>
    <w:basedOn w:val="DefaultParagraphFont"/>
    <w:link w:val="BalloonText"/>
    <w:uiPriority w:val="99"/>
    <w:semiHidden/>
    <w:rsid w:val="00BF0CB7"/>
    <w:rPr>
      <w:rFonts w:ascii="Tahoma" w:hAnsi="Tahoma" w:cs="Tahoma"/>
      <w:sz w:val="16"/>
      <w:szCs w:val="16"/>
      <w:lang w:val="en-GB" w:eastAsia="en-GB"/>
    </w:rPr>
  </w:style>
  <w:style w:type="paragraph" w:customStyle="1" w:styleId="Default">
    <w:name w:val="Default"/>
    <w:rsid w:val="00BF0C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4NotItalic">
    <w:name w:val="Body text (4) + Not Italic"/>
    <w:basedOn w:val="Bodytext4"/>
    <w:rsid w:val="00613EB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paragraph" w:styleId="BodyText">
    <w:name w:val="Body Text"/>
    <w:basedOn w:val="Normal"/>
    <w:link w:val="BodyTextChar"/>
    <w:semiHidden/>
    <w:rsid w:val="00726C52"/>
    <w:pPr>
      <w:jc w:val="both"/>
    </w:pPr>
    <w:rPr>
      <w:rFonts w:eastAsia="Times New Roman"/>
      <w:lang w:val="lt-LT" w:eastAsia="en-US"/>
    </w:rPr>
  </w:style>
  <w:style w:type="character" w:customStyle="1" w:styleId="BodyTextChar">
    <w:name w:val="Body Text Char"/>
    <w:basedOn w:val="DefaultParagraphFont"/>
    <w:link w:val="BodyText"/>
    <w:semiHidden/>
    <w:rsid w:val="00726C52"/>
    <w:rPr>
      <w:rFonts w:ascii="Times New Roman" w:eastAsia="Times New Roman" w:hAnsi="Times New Roman" w:cs="Times New Roman"/>
      <w:sz w:val="24"/>
      <w:szCs w:val="24"/>
      <w:lang w:val="lt-LT"/>
    </w:rPr>
  </w:style>
  <w:style w:type="paragraph" w:styleId="Header">
    <w:name w:val="header"/>
    <w:basedOn w:val="Normal"/>
    <w:link w:val="HeaderChar"/>
    <w:uiPriority w:val="99"/>
    <w:unhideWhenUsed/>
    <w:rsid w:val="00D45313"/>
    <w:pPr>
      <w:tabs>
        <w:tab w:val="center" w:pos="4680"/>
        <w:tab w:val="right" w:pos="9360"/>
      </w:tabs>
    </w:pPr>
  </w:style>
  <w:style w:type="character" w:customStyle="1" w:styleId="HeaderChar">
    <w:name w:val="Header Char"/>
    <w:basedOn w:val="DefaultParagraphFont"/>
    <w:link w:val="Header"/>
    <w:uiPriority w:val="99"/>
    <w:rsid w:val="00D45313"/>
    <w:rPr>
      <w:rFonts w:ascii="Times New Roman" w:hAnsi="Times New Roman" w:cs="Times New Roman"/>
      <w:sz w:val="24"/>
      <w:szCs w:val="24"/>
      <w:lang w:val="en-GB" w:eastAsia="en-GB"/>
    </w:rPr>
  </w:style>
  <w:style w:type="paragraph" w:styleId="Footer">
    <w:name w:val="footer"/>
    <w:basedOn w:val="Normal"/>
    <w:link w:val="FooterChar"/>
    <w:uiPriority w:val="99"/>
    <w:semiHidden/>
    <w:unhideWhenUsed/>
    <w:rsid w:val="00D45313"/>
    <w:pPr>
      <w:tabs>
        <w:tab w:val="center" w:pos="4680"/>
        <w:tab w:val="right" w:pos="9360"/>
      </w:tabs>
    </w:pPr>
  </w:style>
  <w:style w:type="character" w:customStyle="1" w:styleId="FooterChar">
    <w:name w:val="Footer Char"/>
    <w:basedOn w:val="DefaultParagraphFont"/>
    <w:link w:val="Footer"/>
    <w:uiPriority w:val="99"/>
    <w:semiHidden/>
    <w:rsid w:val="00D45313"/>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6</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D.Triausiene</dc:creator>
  <cp:keywords/>
  <dc:description/>
  <cp:lastModifiedBy>Jelena Šiškina</cp:lastModifiedBy>
  <cp:revision>13</cp:revision>
  <cp:lastPrinted>2021-10-19T13:50:00Z</cp:lastPrinted>
  <dcterms:created xsi:type="dcterms:W3CDTF">2021-10-18T06:14:00Z</dcterms:created>
  <dcterms:modified xsi:type="dcterms:W3CDTF">2021-10-21T09:29:00Z</dcterms:modified>
</cp:coreProperties>
</file>